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400361362"/>
    <w:bookmarkStart w:id="1" w:name="_Toc443397153"/>
    <w:bookmarkStart w:id="2" w:name="_Toc357771638"/>
    <w:bookmarkStart w:id="3" w:name="_Toc346793416"/>
    <w:bookmarkStart w:id="4" w:name="_Toc328122777"/>
    <w:p w14:paraId="2A7D54B1" w14:textId="23BDB31B" w:rsidR="00E66558" w:rsidRDefault="00C11EB4">
      <w:pPr>
        <w:pStyle w:val="Heading1"/>
      </w:pPr>
      <w:r>
        <w:rPr>
          <w:b w:val="0"/>
          <w:bCs/>
          <w:noProof/>
          <w:sz w:val="28"/>
          <w:szCs w:val="28"/>
        </w:rPr>
        <mc:AlternateContent>
          <mc:Choice Requires="wps">
            <w:drawing>
              <wp:anchor distT="0" distB="0" distL="114300" distR="114300" simplePos="0" relativeHeight="251658240" behindDoc="0" locked="0" layoutInCell="1" allowOverlap="1" wp14:anchorId="2A7D54B2" wp14:editId="0480E377">
                <wp:simplePos x="0" y="0"/>
                <wp:positionH relativeFrom="margin">
                  <wp:align>left</wp:align>
                </wp:positionH>
                <wp:positionV relativeFrom="margin">
                  <wp:posOffset>721360</wp:posOffset>
                </wp:positionV>
                <wp:extent cx="6016625" cy="3276600"/>
                <wp:effectExtent l="0" t="0" r="22225" b="25400"/>
                <wp:wrapSquare wrapText="bothSides"/>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16625" cy="3276600"/>
                        </a:xfrm>
                        <a:prstGeom prst="rect">
                          <a:avLst/>
                        </a:prstGeom>
                        <a:solidFill>
                          <a:srgbClr val="F2F2F2"/>
                        </a:solidFill>
                        <a:ln w="9528">
                          <a:solidFill>
                            <a:srgbClr val="000000"/>
                          </a:solidFill>
                          <a:prstDash val="solid"/>
                        </a:ln>
                      </wps:spPr>
                      <wps:txbx>
                        <w:txbxContent>
                          <w:p w14:paraId="2EED2A16" w14:textId="4FFD1D2E" w:rsidR="00B572C4" w:rsidRPr="00D348C0" w:rsidRDefault="00B572C4" w:rsidP="009539E3">
                            <w:pPr>
                              <w:rPr>
                                <w:bCs/>
                                <w:color w:val="auto"/>
                              </w:rPr>
                            </w:pPr>
                            <w:r w:rsidRPr="00D348C0">
                              <w:rPr>
                                <w:bCs/>
                                <w:color w:val="auto"/>
                              </w:rPr>
                              <w:t xml:space="preserve">Before completing this template, </w:t>
                            </w:r>
                            <w:r w:rsidR="00F63E9E" w:rsidRPr="00D348C0">
                              <w:rPr>
                                <w:bCs/>
                                <w:color w:val="auto"/>
                              </w:rPr>
                              <w:t xml:space="preserve">read </w:t>
                            </w:r>
                            <w:r w:rsidRPr="00D348C0">
                              <w:rPr>
                                <w:bCs/>
                                <w:color w:val="auto"/>
                              </w:rPr>
                              <w:t>the E</w:t>
                            </w:r>
                            <w:r w:rsidR="00D3578A" w:rsidRPr="00D348C0">
                              <w:rPr>
                                <w:bCs/>
                                <w:color w:val="auto"/>
                              </w:rPr>
                              <w:t xml:space="preserve">ducation </w:t>
                            </w:r>
                            <w:r w:rsidRPr="00D348C0">
                              <w:rPr>
                                <w:bCs/>
                                <w:color w:val="auto"/>
                              </w:rPr>
                              <w:t>E</w:t>
                            </w:r>
                            <w:r w:rsidR="00D3578A" w:rsidRPr="00D348C0">
                              <w:rPr>
                                <w:bCs/>
                                <w:color w:val="auto"/>
                              </w:rPr>
                              <w:t xml:space="preserve">ndowment </w:t>
                            </w:r>
                            <w:r w:rsidRPr="00D348C0">
                              <w:rPr>
                                <w:bCs/>
                                <w:color w:val="auto"/>
                              </w:rPr>
                              <w:t>F</w:t>
                            </w:r>
                            <w:r w:rsidR="00D3578A" w:rsidRPr="00D348C0">
                              <w:rPr>
                                <w:bCs/>
                                <w:color w:val="auto"/>
                              </w:rPr>
                              <w:t>oundation’s</w:t>
                            </w:r>
                            <w:r w:rsidRPr="00D348C0">
                              <w:rPr>
                                <w:bCs/>
                                <w:color w:val="auto"/>
                              </w:rPr>
                              <w:t xml:space="preserve"> guid</w:t>
                            </w:r>
                            <w:r w:rsidR="00BC67F6" w:rsidRPr="00D348C0">
                              <w:rPr>
                                <w:bCs/>
                                <w:color w:val="auto"/>
                              </w:rPr>
                              <w:t>ance</w:t>
                            </w:r>
                            <w:r w:rsidRPr="00D348C0">
                              <w:rPr>
                                <w:bCs/>
                                <w:color w:val="auto"/>
                              </w:rPr>
                              <w:t xml:space="preserve"> </w:t>
                            </w:r>
                            <w:r w:rsidR="00731581" w:rsidRPr="00D348C0">
                              <w:rPr>
                                <w:bCs/>
                                <w:color w:val="auto"/>
                              </w:rPr>
                              <w:t>on</w:t>
                            </w:r>
                            <w:r w:rsidRPr="00D348C0">
                              <w:rPr>
                                <w:bCs/>
                                <w:color w:val="auto"/>
                              </w:rPr>
                              <w:t xml:space="preserve"> </w:t>
                            </w:r>
                            <w:hyperlink r:id="rId10" w:history="1">
                              <w:r w:rsidRPr="00D348C0">
                                <w:rPr>
                                  <w:rStyle w:val="Hyperlink"/>
                                </w:rPr>
                                <w:t>using your pupil premium funding effectively</w:t>
                              </w:r>
                            </w:hyperlink>
                            <w:r w:rsidRPr="00D348C0">
                              <w:rPr>
                                <w:bCs/>
                                <w:color w:val="auto"/>
                              </w:rPr>
                              <w:t xml:space="preserve"> and DfE’s </w:t>
                            </w:r>
                            <w:hyperlink r:id="rId11" w:history="1">
                              <w:r w:rsidR="00D3578A" w:rsidRPr="00D348C0">
                                <w:rPr>
                                  <w:rStyle w:val="Hyperlink"/>
                                </w:rPr>
                                <w:t>using pupil premium guidance</w:t>
                              </w:r>
                            </w:hyperlink>
                            <w:r w:rsidRPr="00D348C0">
                              <w:rPr>
                                <w:bCs/>
                                <w:color w:val="auto"/>
                              </w:rPr>
                              <w:t>, which includes the ‘menu of approaches’. It is for school leaders to decide what activity to spend their pupil premium (and recovery premium) on, within the framework set out by the menu.</w:t>
                            </w:r>
                          </w:p>
                          <w:p w14:paraId="67CAB2FC" w14:textId="36B4196C" w:rsidR="00993CFC" w:rsidRPr="00D348C0" w:rsidRDefault="00993CFC" w:rsidP="00F33DC0">
                            <w:bookmarkStart w:id="5" w:name="_Hlk117600237"/>
                            <w:r w:rsidRPr="00D348C0">
                              <w:t xml:space="preserve">All schools that receive pupil premium (and recovery premium) are required to use this template to complete and publish </w:t>
                            </w:r>
                            <w:r w:rsidR="00306CB7" w:rsidRPr="00D348C0">
                              <w:t>a</w:t>
                            </w:r>
                            <w:r w:rsidRPr="00D348C0">
                              <w:t xml:space="preserve"> pupil premium statement on their school website by 31 December</w:t>
                            </w:r>
                            <w:r w:rsidR="00060A62" w:rsidRPr="00D348C0">
                              <w:t xml:space="preserve"> every academic year</w:t>
                            </w:r>
                            <w:r w:rsidRPr="00D348C0">
                              <w:t>.</w:t>
                            </w:r>
                          </w:p>
                          <w:p w14:paraId="5C77A3F6" w14:textId="4E035382" w:rsidR="00D877D0" w:rsidRPr="00D348C0" w:rsidRDefault="005750E2" w:rsidP="00D877D0">
                            <w:r w:rsidRPr="00D348C0">
                              <w:t>If you are starting a new pupil premium strategy plan, use this</w:t>
                            </w:r>
                            <w:r w:rsidR="004A4C45" w:rsidRPr="00D348C0">
                              <w:t xml:space="preserve"> </w:t>
                            </w:r>
                            <w:r w:rsidR="003C4C27" w:rsidRPr="00D348C0">
                              <w:t>blank template</w:t>
                            </w:r>
                            <w:r w:rsidRPr="00D348C0">
                              <w:t xml:space="preserve">. If you are continuing a strategy </w:t>
                            </w:r>
                            <w:r w:rsidR="004E1D73" w:rsidRPr="00D348C0">
                              <w:t>plan from</w:t>
                            </w:r>
                            <w:r w:rsidR="00D877D0" w:rsidRPr="00D348C0">
                              <w:t xml:space="preserve"> </w:t>
                            </w:r>
                            <w:r w:rsidR="00904A66" w:rsidRPr="00D348C0">
                              <w:t>last</w:t>
                            </w:r>
                            <w:r w:rsidRPr="00D348C0">
                              <w:t xml:space="preserve"> academic year, you may </w:t>
                            </w:r>
                            <w:r w:rsidR="00A50104" w:rsidRPr="00D348C0">
                              <w:t>prefer</w:t>
                            </w:r>
                            <w:r w:rsidRPr="00D348C0">
                              <w:t xml:space="preserve"> to edit your </w:t>
                            </w:r>
                            <w:bookmarkEnd w:id="5"/>
                            <w:r w:rsidR="00D877D0" w:rsidRPr="00D348C0">
                              <w:t>existing statement</w:t>
                            </w:r>
                            <w:r w:rsidR="00D72C08" w:rsidRPr="00D348C0">
                              <w:t xml:space="preserve">, </w:t>
                            </w:r>
                            <w:r w:rsidR="005E18CB" w:rsidRPr="00D348C0">
                              <w:t>if</w:t>
                            </w:r>
                            <w:r w:rsidR="007610B5" w:rsidRPr="00D348C0">
                              <w:t xml:space="preserve"> that version was published using the template</w:t>
                            </w:r>
                            <w:r w:rsidR="00D877D0" w:rsidRPr="00D348C0">
                              <w:t>.</w:t>
                            </w:r>
                            <w:r w:rsidR="00CB24A4" w:rsidRPr="00D348C0">
                              <w:t xml:space="preserve"> </w:t>
                            </w:r>
                          </w:p>
                          <w:p w14:paraId="2A7D54B6" w14:textId="6B6F3880" w:rsidR="00E66558" w:rsidRPr="00D348C0" w:rsidRDefault="009D71E8">
                            <w:pPr>
                              <w:keepNext/>
                              <w:spacing w:before="120" w:after="120"/>
                              <w:outlineLvl w:val="1"/>
                              <w:rPr>
                                <w:bCs/>
                                <w:sz w:val="28"/>
                                <w:szCs w:val="28"/>
                              </w:rPr>
                            </w:pPr>
                            <w:r w:rsidRPr="00D348C0">
                              <w:rPr>
                                <w:bCs/>
                                <w:color w:val="auto"/>
                              </w:rPr>
                              <w:t xml:space="preserve">Before publishing your completed statement, delete the instructions (text in italics) in this template, </w:t>
                            </w:r>
                            <w:r w:rsidR="00C10BCF">
                              <w:rPr>
                                <w:bCs/>
                                <w:color w:val="auto"/>
                              </w:rPr>
                              <w:t>and</w:t>
                            </w:r>
                            <w:r w:rsidRPr="00D348C0">
                              <w:rPr>
                                <w:bCs/>
                                <w:color w:val="auto"/>
                              </w:rPr>
                              <w:t xml:space="preserve"> this text box.</w:t>
                            </w:r>
                          </w:p>
                        </w:txbxContent>
                      </wps:txbx>
                      <wps:bodyPr vert="horz" wrap="square" lIns="91440" tIns="45720" rIns="91440" bIns="45720" anchor="ctr" anchorCtr="0" compatLnSpc="0">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v:shapetype id="_x0000_t202" coordsize="21600,21600" o:spt="202" path="m,l,21600r21600,l21600,xe" w14:anchorId="2A7D54B2">
                <v:stroke joinstyle="miter"/>
                <v:path gradientshapeok="t" o:connecttype="rect"/>
              </v:shapetype>
              <v:shape id="Text Box 1" style="position:absolute;margin-left:0;margin-top:56.8pt;width:473.75pt;height:25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alt="&quot;&quot;" o:spid="_x0000_s1026" fillcolor="#f2f2f2" strokeweight=".26467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qq6AEAANYDAAAOAAAAZHJzL2Uyb0RvYy54bWysU8GO0zAQvSPxD5bvNGlos7tR0xVsVYS0&#10;AqTCB7iO3VhybDN2m5SvZ+yEtgucEInkZDzjN2/ejFePQ6fJSYBX1tR0PsspEYbbRplDTb993b65&#10;p8QHZhqmrRE1PQtPH9evX616V4nCtlY3AgiCGF/1rqZtCK7KMs9b0TE/s04YdEoLHQtowiFrgPWI&#10;3umsyPMy6y00DiwX3uPuZnTSdcKXUvDwWUovAtE1RW4hrZDWfVyz9YpVB2CuVXyiwf6BRceUwaQX&#10;qA0LjBxB/QHVKQ7WWxlm3HaZlVJxkWrAaub5b9XsWuZEqgXF8e4ik/9/sPzTaee+AAnDeztgA6Mg&#10;vfOVx81YzyChi19kStCPEp4vsokhEI6bZT4vy2JJCUff2+KuLPMkbHY97sCHD8J2JP7UFLAvSS52&#10;evYBU2Lor5CYzVutmq3SOhlw2D9pICeGPdwW8Y0s8ciLMG1IX9OHZXGfkF/4/C1Enp6/QUQKG+bb&#10;MVVCmMK0wYRXXeJfGPbDJNbeNmfUEK8B1tZa+EFJjyNVU//9yEBQoj8a7NnDfLGIM5iMxfKuQANu&#10;PftbDzMcoWrKA1AyGk9hnFwcHcfCs9k5HpsRRTL23TFYqZKYkd7IaWKNw5MEmwY9TuetnaKu13H9&#10;EwAA//8DAFBLAwQUAAYACAAAACEAarBwTd8AAAAIAQAADwAAAGRycy9kb3ducmV2LnhtbEyPwU7D&#10;MBBE70j8g7VI3KiTUFIa4lSoEhJCXChU4ujE2zhqvI5ipw18PcsJjrOzmnlTbmbXixOOofOkIF0k&#10;IJAabzpqFXy8P93cgwhRk9G9J1TwhQE21eVFqQvjz/SGp11sBYdQKLQCG+NQSBkai06HhR+Q2Dv4&#10;0enIcmylGfWZw10vsyTJpdMdcYPVA24tNsfd5BR8fs9pvYyvh2fc2+ylaad+e5yUur6aHx9ARJzj&#10;3zP84jM6VMxU+4lMEL0CHhL5mt7mINheL1d3IGoFebbOQVal/D+g+gEAAP//AwBQSwECLQAUAAYA&#10;CAAAACEAtoM4kv4AAADhAQAAEwAAAAAAAAAAAAAAAAAAAAAAW0NvbnRlbnRfVHlwZXNdLnhtbFBL&#10;AQItABQABgAIAAAAIQA4/SH/1gAAAJQBAAALAAAAAAAAAAAAAAAAAC8BAABfcmVscy8ucmVsc1BL&#10;AQItABQABgAIAAAAIQDmmYqq6AEAANYDAAAOAAAAAAAAAAAAAAAAAC4CAABkcnMvZTJvRG9jLnht&#10;bFBLAQItABQABgAIAAAAIQBqsHBN3wAAAAgBAAAPAAAAAAAAAAAAAAAAAEIEAABkcnMvZG93bnJl&#10;di54bWxQSwUGAAAAAAQABADzAAAATgUAAAAA&#10;">
                <v:textbox>
                  <w:txbxContent>
                    <w:p w:rsidRPr="00D348C0" w:rsidR="00B572C4" w:rsidP="009539E3" w:rsidRDefault="00B572C4" w14:paraId="2EED2A16" w14:textId="4FFD1D2E">
                      <w:pPr>
                        <w:rPr>
                          <w:bCs/>
                          <w:color w:val="auto"/>
                        </w:rPr>
                      </w:pPr>
                      <w:r w:rsidRPr="00D348C0">
                        <w:rPr>
                          <w:bCs/>
                          <w:color w:val="auto"/>
                        </w:rPr>
                        <w:t xml:space="preserve">Before completing this template, </w:t>
                      </w:r>
                      <w:r w:rsidRPr="00D348C0" w:rsidR="00F63E9E">
                        <w:rPr>
                          <w:bCs/>
                          <w:color w:val="auto"/>
                        </w:rPr>
                        <w:t xml:space="preserve">read </w:t>
                      </w:r>
                      <w:r w:rsidRPr="00D348C0">
                        <w:rPr>
                          <w:bCs/>
                          <w:color w:val="auto"/>
                        </w:rPr>
                        <w:t>the E</w:t>
                      </w:r>
                      <w:r w:rsidRPr="00D348C0" w:rsidR="00D3578A">
                        <w:rPr>
                          <w:bCs/>
                          <w:color w:val="auto"/>
                        </w:rPr>
                        <w:t xml:space="preserve">ducation </w:t>
                      </w:r>
                      <w:r w:rsidRPr="00D348C0">
                        <w:rPr>
                          <w:bCs/>
                          <w:color w:val="auto"/>
                        </w:rPr>
                        <w:t>E</w:t>
                      </w:r>
                      <w:r w:rsidRPr="00D348C0" w:rsidR="00D3578A">
                        <w:rPr>
                          <w:bCs/>
                          <w:color w:val="auto"/>
                        </w:rPr>
                        <w:t xml:space="preserve">ndowment </w:t>
                      </w:r>
                      <w:r w:rsidRPr="00D348C0">
                        <w:rPr>
                          <w:bCs/>
                          <w:color w:val="auto"/>
                        </w:rPr>
                        <w:t>F</w:t>
                      </w:r>
                      <w:r w:rsidRPr="00D348C0" w:rsidR="00D3578A">
                        <w:rPr>
                          <w:bCs/>
                          <w:color w:val="auto"/>
                        </w:rPr>
                        <w:t>oundation’s</w:t>
                      </w:r>
                      <w:r w:rsidRPr="00D348C0">
                        <w:rPr>
                          <w:bCs/>
                          <w:color w:val="auto"/>
                        </w:rPr>
                        <w:t xml:space="preserve"> guid</w:t>
                      </w:r>
                      <w:r w:rsidRPr="00D348C0" w:rsidR="00BC67F6">
                        <w:rPr>
                          <w:bCs/>
                          <w:color w:val="auto"/>
                        </w:rPr>
                        <w:t>ance</w:t>
                      </w:r>
                      <w:r w:rsidRPr="00D348C0">
                        <w:rPr>
                          <w:bCs/>
                          <w:color w:val="auto"/>
                        </w:rPr>
                        <w:t xml:space="preserve"> </w:t>
                      </w:r>
                      <w:r w:rsidRPr="00D348C0" w:rsidR="00731581">
                        <w:rPr>
                          <w:bCs/>
                          <w:color w:val="auto"/>
                        </w:rPr>
                        <w:t>on</w:t>
                      </w:r>
                      <w:r w:rsidRPr="00D348C0">
                        <w:rPr>
                          <w:bCs/>
                          <w:color w:val="auto"/>
                        </w:rPr>
                        <w:t xml:space="preserve"> </w:t>
                      </w:r>
                      <w:hyperlink w:history="1" r:id="rId12">
                        <w:r w:rsidRPr="00D348C0">
                          <w:rPr>
                            <w:rStyle w:val="Hyperlink"/>
                          </w:rPr>
                          <w:t>using your pupil premium funding effectively</w:t>
                        </w:r>
                      </w:hyperlink>
                      <w:r w:rsidRPr="00D348C0">
                        <w:rPr>
                          <w:bCs/>
                          <w:color w:val="auto"/>
                        </w:rPr>
                        <w:t xml:space="preserve"> and DfE’s </w:t>
                      </w:r>
                      <w:hyperlink w:history="1" r:id="rId13">
                        <w:r w:rsidRPr="00D348C0" w:rsidR="00D3578A">
                          <w:rPr>
                            <w:rStyle w:val="Hyperlink"/>
                          </w:rPr>
                          <w:t>using pupil premium guidance</w:t>
                        </w:r>
                      </w:hyperlink>
                      <w:r w:rsidRPr="00D348C0">
                        <w:rPr>
                          <w:bCs/>
                          <w:color w:val="auto"/>
                        </w:rPr>
                        <w:t>, which includes the ‘menu of approaches’. It is for school leaders to decide what activity to spend their pupil premium (and recovery premium) on, within the framework set out by the menu.</w:t>
                      </w:r>
                    </w:p>
                    <w:p w:rsidRPr="00D348C0" w:rsidR="00993CFC" w:rsidP="00F33DC0" w:rsidRDefault="00993CFC" w14:paraId="67CAB2FC" w14:textId="36B4196C">
                      <w:r w:rsidRPr="00D348C0">
                        <w:t xml:space="preserve">All schools that receive pupil premium (and recovery premium) are required to use this template to complete and publish </w:t>
                      </w:r>
                      <w:r w:rsidRPr="00D348C0" w:rsidR="00306CB7">
                        <w:t>a</w:t>
                      </w:r>
                      <w:r w:rsidRPr="00D348C0">
                        <w:t xml:space="preserve"> pupil premium statement on their school website by 31 December</w:t>
                      </w:r>
                      <w:r w:rsidRPr="00D348C0" w:rsidR="00060A62">
                        <w:t xml:space="preserve"> every academic year</w:t>
                      </w:r>
                      <w:r w:rsidRPr="00D348C0">
                        <w:t>.</w:t>
                      </w:r>
                    </w:p>
                    <w:p w:rsidRPr="00D348C0" w:rsidR="00D877D0" w:rsidP="00D877D0" w:rsidRDefault="005750E2" w14:paraId="5C77A3F6" w14:textId="4E035382">
                      <w:r w:rsidRPr="00D348C0">
                        <w:t>If you are starting a new pupil premium strategy plan, use this</w:t>
                      </w:r>
                      <w:r w:rsidRPr="00D348C0" w:rsidR="004A4C45">
                        <w:t xml:space="preserve"> </w:t>
                      </w:r>
                      <w:r w:rsidRPr="00D348C0" w:rsidR="003C4C27">
                        <w:t>blank template</w:t>
                      </w:r>
                      <w:r w:rsidRPr="00D348C0">
                        <w:t xml:space="preserve">. If you are continuing a strategy </w:t>
                      </w:r>
                      <w:r w:rsidRPr="00D348C0" w:rsidR="004E1D73">
                        <w:t>plan from</w:t>
                      </w:r>
                      <w:r w:rsidRPr="00D348C0" w:rsidR="00D877D0">
                        <w:t xml:space="preserve"> </w:t>
                      </w:r>
                      <w:r w:rsidRPr="00D348C0" w:rsidR="00904A66">
                        <w:t>last</w:t>
                      </w:r>
                      <w:r w:rsidRPr="00D348C0">
                        <w:t xml:space="preserve"> academic year, you may </w:t>
                      </w:r>
                      <w:r w:rsidRPr="00D348C0" w:rsidR="00A50104">
                        <w:t>prefer</w:t>
                      </w:r>
                      <w:r w:rsidRPr="00D348C0">
                        <w:t xml:space="preserve"> to edit your </w:t>
                      </w:r>
                      <w:r w:rsidRPr="00D348C0" w:rsidR="00D877D0">
                        <w:t>existing statement</w:t>
                      </w:r>
                      <w:r w:rsidRPr="00D348C0" w:rsidR="00D72C08">
                        <w:t xml:space="preserve">, </w:t>
                      </w:r>
                      <w:r w:rsidRPr="00D348C0" w:rsidR="005E18CB">
                        <w:t>if</w:t>
                      </w:r>
                      <w:r w:rsidRPr="00D348C0" w:rsidR="007610B5">
                        <w:t xml:space="preserve"> that version was published using the template</w:t>
                      </w:r>
                      <w:r w:rsidRPr="00D348C0" w:rsidR="00D877D0">
                        <w:t>.</w:t>
                      </w:r>
                      <w:r w:rsidRPr="00D348C0" w:rsidR="00CB24A4">
                        <w:t xml:space="preserve"> </w:t>
                      </w:r>
                    </w:p>
                    <w:p w:rsidRPr="00D348C0" w:rsidR="00E66558" w:rsidRDefault="009D71E8" w14:paraId="2A7D54B6" w14:textId="6B6F3880">
                      <w:pPr>
                        <w:keepNext/>
                        <w:spacing w:before="120" w:after="120"/>
                        <w:outlineLvl w:val="1"/>
                        <w:rPr>
                          <w:bCs/>
                          <w:sz w:val="28"/>
                          <w:szCs w:val="28"/>
                        </w:rPr>
                      </w:pPr>
                      <w:r w:rsidRPr="00D348C0">
                        <w:rPr>
                          <w:bCs/>
                          <w:color w:val="auto"/>
                        </w:rPr>
                        <w:t xml:space="preserve">Before publishing your completed statement, delete the instructions (text in italics) in this template, </w:t>
                      </w:r>
                      <w:r w:rsidR="00C10BCF">
                        <w:rPr>
                          <w:bCs/>
                          <w:color w:val="auto"/>
                        </w:rPr>
                        <w:t>and</w:t>
                      </w:r>
                      <w:r w:rsidRPr="00D348C0">
                        <w:rPr>
                          <w:bCs/>
                          <w:color w:val="auto"/>
                        </w:rPr>
                        <w:t xml:space="preserve"> this text box.</w:t>
                      </w:r>
                    </w:p>
                  </w:txbxContent>
                </v:textbox>
                <w10:wrap type="square" anchorx="margin" anchory="margin"/>
              </v:shape>
            </w:pict>
          </mc:Fallback>
        </mc:AlternateContent>
      </w:r>
      <w:r w:rsidR="009D71E8">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226317">
        <w:t xml:space="preserve"> – </w:t>
      </w:r>
      <w:r w:rsidR="0087582E">
        <w:t>St Mewan CP School</w:t>
      </w:r>
    </w:p>
    <w:p w14:paraId="77015CC2" w14:textId="77777777" w:rsidR="005E18CB" w:rsidRDefault="005E18CB" w:rsidP="00C62989"/>
    <w:p w14:paraId="16B48015" w14:textId="10C880C9"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13E8E3A6">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13E8E3A6">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3D2F0196" w:rsidR="002940F3" w:rsidRDefault="781C2C0E">
            <w:pPr>
              <w:pStyle w:val="TableRow"/>
            </w:pPr>
            <w:r>
              <w:t>405</w:t>
            </w:r>
          </w:p>
        </w:tc>
      </w:tr>
      <w:tr w:rsidR="002940F3" w14:paraId="2A7D54BD" w14:textId="77777777" w:rsidTr="13E8E3A6">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7508E068" w:rsidR="002940F3" w:rsidRDefault="18953A6C">
            <w:pPr>
              <w:pStyle w:val="TableRow"/>
            </w:pPr>
            <w:r>
              <w:t>1</w:t>
            </w:r>
            <w:r w:rsidR="220C624C">
              <w:t>3</w:t>
            </w:r>
            <w:r>
              <w:t>.2</w:t>
            </w:r>
            <w:r w:rsidR="66BABD47">
              <w:t>8</w:t>
            </w:r>
            <w:r>
              <w:t>% (</w:t>
            </w:r>
            <w:r w:rsidR="6CEDAA97">
              <w:t>5</w:t>
            </w:r>
            <w:r w:rsidR="2638A2B7">
              <w:t>3</w:t>
            </w:r>
            <w:r w:rsidR="6001168F">
              <w:t xml:space="preserve"> – </w:t>
            </w:r>
            <w:r w:rsidR="6CEDAA97">
              <w:t>pupils</w:t>
            </w:r>
            <w:r w:rsidR="6001168F">
              <w:t>)</w:t>
            </w:r>
          </w:p>
        </w:tc>
      </w:tr>
      <w:tr w:rsidR="002940F3" w14:paraId="2A7D54C0" w14:textId="77777777" w:rsidTr="13E8E3A6">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05268311" w:rsidR="002940F3" w:rsidRDefault="0E99A274" w:rsidP="471DBE4F">
            <w:pPr>
              <w:pStyle w:val="TableRow"/>
              <w:ind w:left="0"/>
            </w:pPr>
            <w:r w:rsidRPr="471DBE4F">
              <w:t>Academic year/years that our current pupil premium strategy plan covers (</w:t>
            </w:r>
            <w:proofErr w:type="gramStart"/>
            <w:r w:rsidRPr="471DBE4F">
              <w:t>3 year</w:t>
            </w:r>
            <w:proofErr w:type="gramEnd"/>
            <w:r w:rsidRPr="471DBE4F">
              <w:t xml:space="preserve">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6E7C09EE" w:rsidR="002940F3" w:rsidRDefault="0E99A274">
            <w:pPr>
              <w:pStyle w:val="TableRow"/>
            </w:pPr>
            <w:r>
              <w:t>2024 - 2027</w:t>
            </w:r>
          </w:p>
        </w:tc>
      </w:tr>
      <w:tr w:rsidR="002940F3" w14:paraId="2A7D54C3" w14:textId="77777777" w:rsidTr="13E8E3A6">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7EA58BFD" w:rsidR="002940F3" w:rsidRDefault="530A3678">
            <w:pPr>
              <w:pStyle w:val="TableRow"/>
            </w:pPr>
            <w:r>
              <w:t>14/10/2024</w:t>
            </w:r>
          </w:p>
        </w:tc>
      </w:tr>
      <w:tr w:rsidR="002940F3" w14:paraId="2A7D54C6" w14:textId="77777777" w:rsidTr="13E8E3A6">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26050918" w:rsidR="002940F3" w:rsidRDefault="19F32934">
            <w:pPr>
              <w:pStyle w:val="TableRow"/>
            </w:pPr>
            <w:r>
              <w:t>Sept 2027</w:t>
            </w:r>
          </w:p>
        </w:tc>
      </w:tr>
      <w:tr w:rsidR="002940F3" w14:paraId="2A7D54C9" w14:textId="77777777" w:rsidTr="13E8E3A6">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53A28D" w14:textId="1F615543" w:rsidR="002940F3" w:rsidRDefault="5D862BF2">
            <w:pPr>
              <w:pStyle w:val="TableRow"/>
            </w:pPr>
            <w:r>
              <w:t xml:space="preserve">Mark Lloyd </w:t>
            </w:r>
          </w:p>
          <w:p w14:paraId="2A7D54C8" w14:textId="50CC0F15" w:rsidR="002940F3" w:rsidRDefault="5D862BF2">
            <w:pPr>
              <w:pStyle w:val="TableRow"/>
            </w:pPr>
            <w:r>
              <w:t>Head Teacher</w:t>
            </w:r>
          </w:p>
        </w:tc>
      </w:tr>
      <w:tr w:rsidR="002940F3" w14:paraId="2A7D54CC" w14:textId="77777777" w:rsidTr="13E8E3A6">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035A732F" w:rsidR="002940F3" w:rsidRDefault="22CC4A9F">
            <w:pPr>
              <w:pStyle w:val="TableRow"/>
            </w:pPr>
            <w:r>
              <w:t>Liam Donelly</w:t>
            </w:r>
          </w:p>
        </w:tc>
      </w:tr>
      <w:tr w:rsidR="002940F3" w14:paraId="2A7D54CF" w14:textId="77777777" w:rsidTr="13E8E3A6">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011802EC" w:rsidR="002940F3" w:rsidRDefault="53F289F0">
            <w:pPr>
              <w:pStyle w:val="TableRow"/>
            </w:pPr>
            <w:r>
              <w:t xml:space="preserve">Emma </w:t>
            </w:r>
            <w:proofErr w:type="spellStart"/>
            <w:r>
              <w:t>Newnes</w:t>
            </w:r>
            <w:proofErr w:type="spellEnd"/>
          </w:p>
        </w:tc>
      </w:tr>
    </w:tbl>
    <w:bookmarkEnd w:id="2"/>
    <w:bookmarkEnd w:id="3"/>
    <w:bookmarkEnd w:id="4"/>
    <w:p w14:paraId="2A7D54D3" w14:textId="77777777" w:rsidR="00E66558" w:rsidRPr="005464A1" w:rsidRDefault="009D71E8" w:rsidP="005464A1">
      <w:pPr>
        <w:pStyle w:val="Heading2"/>
      </w:pPr>
      <w: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496709A">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496709A">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628C3373" w:rsidR="00E66558" w:rsidRDefault="009D71E8">
            <w:pPr>
              <w:pStyle w:val="TableRow"/>
            </w:pPr>
            <w:r>
              <w:t>£</w:t>
            </w:r>
            <w:r w:rsidR="4491168F">
              <w:t>98,850</w:t>
            </w:r>
          </w:p>
        </w:tc>
      </w:tr>
      <w:tr w:rsidR="00E66558" w14:paraId="2A7D54DC" w14:textId="77777777" w:rsidTr="0496709A">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1C9B95" w14:textId="77777777" w:rsidR="00E66558" w:rsidRDefault="009D71E8">
            <w:pPr>
              <w:pStyle w:val="TableRow"/>
            </w:pPr>
            <w:r>
              <w:t>Recovery premium funding allocation this academic year</w:t>
            </w:r>
          </w:p>
          <w:p w14:paraId="2A7D54DA" w14:textId="7E741F29" w:rsidR="00CA5363" w:rsidRPr="005F16B6" w:rsidRDefault="00CA5363" w:rsidP="00CA5363">
            <w:pPr>
              <w:pStyle w:val="TableRow"/>
              <w:rPr>
                <w:i/>
                <w:iCs/>
              </w:rPr>
            </w:pPr>
            <w:r w:rsidRPr="005F16B6">
              <w:rPr>
                <w:i/>
                <w:iCs/>
              </w:rPr>
              <w:t>Recovery premium received in academic year 2023</w:t>
            </w:r>
            <w:r w:rsidR="00762652" w:rsidRPr="005F16B6">
              <w:rPr>
                <w:i/>
                <w:iCs/>
              </w:rPr>
              <w:t>/</w:t>
            </w:r>
            <w:r w:rsidRPr="005F16B6">
              <w:rPr>
                <w:i/>
                <w:iCs/>
              </w:rPr>
              <w:t>24 cannot be carried forward beyond August 31</w:t>
            </w:r>
            <w:r w:rsidR="00257A4E">
              <w:rPr>
                <w:i/>
                <w:iCs/>
              </w:rPr>
              <w:t>,</w:t>
            </w:r>
            <w:r w:rsidRPr="005F16B6">
              <w:rPr>
                <w:i/>
                <w:iCs/>
              </w:rPr>
              <w:t xml:space="preserve"> 2024.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6E622CD5" w:rsidR="00E66558" w:rsidRDefault="009D71E8">
            <w:pPr>
              <w:pStyle w:val="TableRow"/>
            </w:pPr>
            <w:r>
              <w:t>£</w:t>
            </w:r>
            <w:r w:rsidR="56E9F427">
              <w:t>0</w:t>
            </w:r>
          </w:p>
        </w:tc>
      </w:tr>
      <w:tr w:rsidR="00E66558" w14:paraId="2A7D54DF" w14:textId="77777777" w:rsidTr="0496709A">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5F16B6">
            <w:pPr>
              <w:pStyle w:val="TableRow"/>
              <w:spacing w:after="12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7365F710" w:rsidR="00E66558" w:rsidRDefault="009D71E8">
            <w:pPr>
              <w:pStyle w:val="TableRow"/>
            </w:pPr>
            <w:r>
              <w:t>£</w:t>
            </w:r>
            <w:r w:rsidR="3B04131F">
              <w:t>0</w:t>
            </w:r>
          </w:p>
        </w:tc>
      </w:tr>
      <w:tr w:rsidR="00E66558" w14:paraId="2A7D54E3" w14:textId="77777777" w:rsidTr="0496709A">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1E49DAC6" w:rsidR="00E66558" w:rsidRDefault="009D71E8">
            <w:pPr>
              <w:pStyle w:val="TableRow"/>
            </w:pPr>
            <w:r>
              <w:t>£</w:t>
            </w:r>
            <w:r w:rsidR="5CC00937">
              <w:t>98,850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0496709A">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AAF499" w14:textId="2CD8A3C0" w:rsidR="00E003D5" w:rsidRPr="00961FD7" w:rsidRDefault="3BE62687" w:rsidP="0496709A">
            <w:pPr>
              <w:rPr>
                <w:color w:val="auto"/>
              </w:rPr>
            </w:pPr>
            <w:r w:rsidRPr="0496709A">
              <w:rPr>
                <w:color w:val="auto"/>
              </w:rPr>
              <w:t xml:space="preserve">At St. Mewan C.P School </w:t>
            </w:r>
            <w:r w:rsidR="3AA9DE10" w:rsidRPr="0496709A">
              <w:rPr>
                <w:color w:val="auto"/>
              </w:rPr>
              <w:t xml:space="preserve">our </w:t>
            </w:r>
            <w:r w:rsidR="075809BA" w:rsidRPr="0496709A">
              <w:rPr>
                <w:color w:val="auto"/>
              </w:rPr>
              <w:t xml:space="preserve">vision </w:t>
            </w:r>
            <w:r w:rsidR="04FC8577" w:rsidRPr="0496709A">
              <w:rPr>
                <w:color w:val="auto"/>
              </w:rPr>
              <w:t>for every pupil is</w:t>
            </w:r>
            <w:r w:rsidR="757B7260" w:rsidRPr="0496709A">
              <w:rPr>
                <w:color w:val="auto"/>
              </w:rPr>
              <w:t xml:space="preserve"> to:</w:t>
            </w:r>
          </w:p>
          <w:p w14:paraId="546EA9F9" w14:textId="7B15BA52" w:rsidR="00E003D5" w:rsidRPr="00961FD7" w:rsidRDefault="757B7260" w:rsidP="0496709A">
            <w:pPr>
              <w:pStyle w:val="ListParagraph"/>
              <w:rPr>
                <w:color w:val="auto"/>
              </w:rPr>
            </w:pPr>
            <w:r w:rsidRPr="0496709A">
              <w:rPr>
                <w:color w:val="auto"/>
              </w:rPr>
              <w:t>Teach children the school’s core values (Kindness, Excellence and Determination) and provide a wide range of opportunities, equipping them to thrive now and in the future.</w:t>
            </w:r>
          </w:p>
          <w:p w14:paraId="0C50878D" w14:textId="49ECE256" w:rsidR="00E003D5" w:rsidRPr="00961FD7" w:rsidRDefault="757B7260" w:rsidP="0496709A">
            <w:pPr>
              <w:pStyle w:val="ListParagraph"/>
            </w:pPr>
            <w:r w:rsidRPr="0496709A">
              <w:rPr>
                <w:color w:val="auto"/>
              </w:rPr>
              <w:t xml:space="preserve">Deliver high-quality, evidence-informed and passionate teaching, supporting each individual child to reach their full potential. </w:t>
            </w:r>
          </w:p>
          <w:p w14:paraId="467969B6" w14:textId="338341A8" w:rsidR="00E003D5" w:rsidRPr="00961FD7" w:rsidRDefault="757B7260" w:rsidP="0496709A">
            <w:pPr>
              <w:pStyle w:val="ListParagraph"/>
            </w:pPr>
            <w:r w:rsidRPr="0496709A">
              <w:rPr>
                <w:color w:val="auto"/>
              </w:rPr>
              <w:t>Nurture children to be mentally and physically healthy.</w:t>
            </w:r>
          </w:p>
          <w:p w14:paraId="127C4195" w14:textId="2BE5DD31" w:rsidR="00E003D5" w:rsidRPr="00961FD7" w:rsidRDefault="757B7260" w:rsidP="00E003D5">
            <w:pPr>
              <w:rPr>
                <w:color w:val="auto"/>
              </w:rPr>
            </w:pPr>
            <w:r w:rsidRPr="0496709A">
              <w:rPr>
                <w:color w:val="auto"/>
              </w:rPr>
              <w:t>O</w:t>
            </w:r>
            <w:r w:rsidR="04FC8577" w:rsidRPr="0496709A">
              <w:rPr>
                <w:color w:val="auto"/>
              </w:rPr>
              <w:t xml:space="preserve">ur </w:t>
            </w:r>
            <w:r w:rsidR="3AA9DE10" w:rsidRPr="0496709A">
              <w:rPr>
                <w:color w:val="auto"/>
              </w:rPr>
              <w:t>intention for</w:t>
            </w:r>
            <w:r w:rsidR="3BE62687" w:rsidRPr="0496709A">
              <w:rPr>
                <w:color w:val="auto"/>
              </w:rPr>
              <w:t xml:space="preserve"> ‘disadvantaged’ pupils </w:t>
            </w:r>
            <w:r w:rsidR="04FC8577" w:rsidRPr="0496709A">
              <w:rPr>
                <w:color w:val="auto"/>
              </w:rPr>
              <w:t xml:space="preserve">is </w:t>
            </w:r>
            <w:r w:rsidR="3AA9DE10" w:rsidRPr="0496709A">
              <w:rPr>
                <w:color w:val="auto"/>
              </w:rPr>
              <w:t>to have their</w:t>
            </w:r>
            <w:r w:rsidR="3BE62687" w:rsidRPr="0496709A">
              <w:rPr>
                <w:color w:val="auto"/>
              </w:rPr>
              <w:t xml:space="preserve"> pastoral, social and academic needs</w:t>
            </w:r>
            <w:r w:rsidR="3AA9DE10" w:rsidRPr="0496709A">
              <w:rPr>
                <w:color w:val="auto"/>
              </w:rPr>
              <w:t xml:space="preserve"> met </w:t>
            </w:r>
            <w:r w:rsidR="3BE62687" w:rsidRPr="0496709A">
              <w:rPr>
                <w:color w:val="auto"/>
              </w:rPr>
              <w:t xml:space="preserve">within a caring and nurturing environment. We </w:t>
            </w:r>
            <w:r w:rsidR="7D4312D1" w:rsidRPr="0496709A">
              <w:rPr>
                <w:color w:val="auto"/>
              </w:rPr>
              <w:t>strive to ensure</w:t>
            </w:r>
            <w:r w:rsidR="3BE62687" w:rsidRPr="0496709A">
              <w:rPr>
                <w:color w:val="auto"/>
              </w:rPr>
              <w:t xml:space="preserve"> that each child will develop a love for learning and acquire skills and abilities commensurate with fulfilling their potential</w:t>
            </w:r>
            <w:r w:rsidR="3AA9DE10" w:rsidRPr="0496709A">
              <w:rPr>
                <w:color w:val="auto"/>
              </w:rPr>
              <w:t>.</w:t>
            </w:r>
          </w:p>
          <w:p w14:paraId="3CE25035" w14:textId="19B820A0" w:rsidR="002B0AFF" w:rsidRPr="00961FD7" w:rsidRDefault="3A1A29B5" w:rsidP="1296FE50">
            <w:pPr>
              <w:rPr>
                <w:color w:val="auto"/>
              </w:rPr>
            </w:pPr>
            <w:r w:rsidRPr="1296FE50">
              <w:rPr>
                <w:color w:val="auto"/>
              </w:rPr>
              <w:t>We do this through:</w:t>
            </w:r>
          </w:p>
          <w:p w14:paraId="55422B91" w14:textId="755E7931" w:rsidR="002B0AFF" w:rsidRPr="00961FD7" w:rsidRDefault="0FCB5A4D" w:rsidP="1296FE50">
            <w:pPr>
              <w:pStyle w:val="ListParagraph"/>
              <w:rPr>
                <w:color w:val="auto"/>
              </w:rPr>
            </w:pPr>
            <w:r w:rsidRPr="0496709A">
              <w:rPr>
                <w:color w:val="auto"/>
              </w:rPr>
              <w:t>All staff will be aware of the children deemed to be disadvantaged that they teach; we will build strong relationships with all pupils, gaining knowledge of their strengths, challenges and individual contexts.</w:t>
            </w:r>
          </w:p>
          <w:p w14:paraId="1BFD2EF3" w14:textId="072700DC" w:rsidR="000715DE" w:rsidRPr="00961FD7" w:rsidRDefault="00182D16" w:rsidP="000715DE">
            <w:pPr>
              <w:pStyle w:val="ListParagraph"/>
              <w:numPr>
                <w:ilvl w:val="0"/>
                <w:numId w:val="21"/>
              </w:numPr>
              <w:rPr>
                <w:color w:val="auto"/>
              </w:rPr>
            </w:pPr>
            <w:r w:rsidRPr="00961FD7">
              <w:rPr>
                <w:color w:val="auto"/>
              </w:rPr>
              <w:t xml:space="preserve">Providing pupils with </w:t>
            </w:r>
            <w:r w:rsidR="000715DE" w:rsidRPr="00961FD7">
              <w:rPr>
                <w:color w:val="auto"/>
              </w:rPr>
              <w:t>Quality-first</w:t>
            </w:r>
            <w:r w:rsidRPr="00961FD7">
              <w:rPr>
                <w:color w:val="auto"/>
              </w:rPr>
              <w:t xml:space="preserve"> teaching </w:t>
            </w:r>
            <w:r w:rsidR="000715DE" w:rsidRPr="00961FD7">
              <w:rPr>
                <w:color w:val="auto"/>
              </w:rPr>
              <w:t>driven through our own teaching and learning framework</w:t>
            </w:r>
            <w:r w:rsidRPr="00961FD7">
              <w:rPr>
                <w:color w:val="auto"/>
              </w:rPr>
              <w:t>.</w:t>
            </w:r>
          </w:p>
          <w:p w14:paraId="2CB5CB5D" w14:textId="77777777" w:rsidR="00C612A0" w:rsidRPr="00961FD7" w:rsidRDefault="00875469" w:rsidP="00C612A0">
            <w:pPr>
              <w:pStyle w:val="ListParagraph"/>
              <w:numPr>
                <w:ilvl w:val="0"/>
                <w:numId w:val="21"/>
              </w:numPr>
              <w:rPr>
                <w:color w:val="auto"/>
              </w:rPr>
            </w:pPr>
            <w:r w:rsidRPr="00961FD7">
              <w:rPr>
                <w:color w:val="auto"/>
              </w:rPr>
              <w:t xml:space="preserve">Providing quality CPD to staff to develop </w:t>
            </w:r>
            <w:r w:rsidR="00C612A0" w:rsidRPr="00961FD7">
              <w:rPr>
                <w:color w:val="auto"/>
              </w:rPr>
              <w:t>high-quality teaching.</w:t>
            </w:r>
          </w:p>
          <w:p w14:paraId="02158B78" w14:textId="77777777" w:rsidR="00587047" w:rsidRPr="00961FD7" w:rsidRDefault="00587047" w:rsidP="00C612A0">
            <w:pPr>
              <w:pStyle w:val="ListParagraph"/>
              <w:numPr>
                <w:ilvl w:val="0"/>
                <w:numId w:val="21"/>
              </w:numPr>
              <w:rPr>
                <w:color w:val="auto"/>
              </w:rPr>
            </w:pPr>
            <w:r w:rsidRPr="00961FD7">
              <w:rPr>
                <w:color w:val="auto"/>
              </w:rPr>
              <w:t>Evidence informed, targeted support from class teachers and support which will support all pupils in making good progress, ensuring that we are closing the gap, giving all children equal opportunities as they progress through education and life.</w:t>
            </w:r>
          </w:p>
          <w:p w14:paraId="53601345" w14:textId="34C4EF1A" w:rsidR="00C612A0" w:rsidRPr="00961FD7" w:rsidRDefault="00182D16" w:rsidP="00C612A0">
            <w:pPr>
              <w:pStyle w:val="ListParagraph"/>
              <w:numPr>
                <w:ilvl w:val="0"/>
                <w:numId w:val="21"/>
              </w:numPr>
              <w:rPr>
                <w:color w:val="auto"/>
              </w:rPr>
            </w:pPr>
            <w:r w:rsidRPr="00961FD7">
              <w:rPr>
                <w:color w:val="auto"/>
              </w:rPr>
              <w:t xml:space="preserve">Recognising that not all pupils who are socially disadvantaged are registered or qualify for free school meals. </w:t>
            </w:r>
          </w:p>
          <w:p w14:paraId="0A148B23" w14:textId="17CA9FC5" w:rsidR="00E66558" w:rsidRPr="00961FD7" w:rsidRDefault="00182D16" w:rsidP="00C612A0">
            <w:pPr>
              <w:pStyle w:val="ListParagraph"/>
              <w:numPr>
                <w:ilvl w:val="0"/>
                <w:numId w:val="21"/>
              </w:numPr>
              <w:rPr>
                <w:color w:val="auto"/>
              </w:rPr>
            </w:pPr>
            <w:r w:rsidRPr="00961FD7">
              <w:rPr>
                <w:color w:val="auto"/>
              </w:rPr>
              <w:t>Allocating pupil premium funding following a needs analysis which will identify priority classes, groups or individuals.</w:t>
            </w:r>
          </w:p>
          <w:p w14:paraId="2A7D54E9" w14:textId="602FB555" w:rsidR="006B6B66" w:rsidRPr="00961FD7" w:rsidRDefault="00394F94" w:rsidP="00961FD7">
            <w:pPr>
              <w:rPr>
                <w:i/>
                <w:iCs/>
                <w:color w:val="FF0000"/>
              </w:rPr>
            </w:pPr>
            <w:r w:rsidRPr="00961FD7">
              <w:rPr>
                <w:color w:val="auto"/>
              </w:rPr>
              <w:t>At St Mewan, we also know that for all pupils to be successful in their learning and make sufficient progress, they need to have good attendance, display appropriate learning behaviours, have access to wider learning opportunities, and be able to access suitable social, emotional and mental health support. The strategies outlined in this statement will assist all pupils to have access to this ongoing support and achieve their full potential.</w:t>
            </w:r>
          </w:p>
        </w:tc>
      </w:tr>
    </w:tbl>
    <w:p w14:paraId="2A7D54EB" w14:textId="1A287B6A"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04AFFAA" w:rsidR="00E66558" w:rsidRPr="009029EB" w:rsidRDefault="009029EB">
            <w:pPr>
              <w:pStyle w:val="TableRowCentered"/>
              <w:jc w:val="left"/>
              <w:rPr>
                <w:sz w:val="22"/>
                <w:szCs w:val="18"/>
              </w:rPr>
            </w:pPr>
            <w:r w:rsidRPr="009029EB">
              <w:rPr>
                <w:sz w:val="22"/>
                <w:szCs w:val="18"/>
              </w:rPr>
              <w:t>Mental health for children and their families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296938F" w:rsidR="00E66558" w:rsidRDefault="009029EB">
            <w:pPr>
              <w:pStyle w:val="TableRowCentered"/>
              <w:jc w:val="left"/>
              <w:rPr>
                <w:sz w:val="22"/>
                <w:szCs w:val="22"/>
              </w:rPr>
            </w:pPr>
            <w:r>
              <w:rPr>
                <w:sz w:val="22"/>
                <w:szCs w:val="22"/>
              </w:rPr>
              <w:t>Early language acquisition - l</w:t>
            </w:r>
            <w:r w:rsidRPr="009029EB">
              <w:rPr>
                <w:sz w:val="22"/>
                <w:szCs w:val="22"/>
              </w:rPr>
              <w:t>ack of oracy, limited phonics and vocabulary knowledge</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A4C0074" w:rsidR="00E66558" w:rsidRDefault="009029EB">
            <w:pPr>
              <w:pStyle w:val="TableRowCentered"/>
              <w:jc w:val="left"/>
              <w:rPr>
                <w:sz w:val="22"/>
                <w:szCs w:val="22"/>
              </w:rPr>
            </w:pPr>
            <w:r w:rsidRPr="009029EB">
              <w:rPr>
                <w:sz w:val="22"/>
                <w:szCs w:val="22"/>
              </w:rPr>
              <w:t>Retention of number facts to improve fluency in maths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0AD51F9B" w:rsidR="00E66558" w:rsidRDefault="009029EB">
            <w:pPr>
              <w:pStyle w:val="TableRowCentered"/>
              <w:jc w:val="left"/>
              <w:rPr>
                <w:iCs/>
                <w:sz w:val="22"/>
              </w:rPr>
            </w:pPr>
            <w:r>
              <w:rPr>
                <w:iCs/>
                <w:sz w:val="22"/>
              </w:rPr>
              <w:t xml:space="preserve">Attendance </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7"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457C1941" w:rsidR="00E66558" w:rsidRDefault="009029EB">
            <w:pPr>
              <w:pStyle w:val="TableRowCentered"/>
              <w:jc w:val="left"/>
              <w:rPr>
                <w:iCs/>
                <w:sz w:val="22"/>
              </w:rPr>
            </w:pPr>
            <w:r>
              <w:rPr>
                <w:iCs/>
                <w:sz w:val="22"/>
              </w:rPr>
              <w:t>Wider life experiences and engaging in the wider school community – visits to the local community and participating in extra-curricular clubs</w:t>
            </w:r>
          </w:p>
        </w:tc>
      </w:tr>
    </w:tbl>
    <w:p w14:paraId="2A7D54FF" w14:textId="77777777" w:rsidR="00E66558" w:rsidRDefault="009D71E8">
      <w:pPr>
        <w:pStyle w:val="Heading2"/>
        <w:spacing w:before="600"/>
      </w:pPr>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2335"/>
        <w:gridCol w:w="778"/>
        <w:gridCol w:w="779"/>
        <w:gridCol w:w="779"/>
      </w:tblGrid>
      <w:tr w:rsidR="00CA0E4B" w14:paraId="2A7D5503" w14:textId="77777777" w:rsidTr="003731C8">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01" w14:textId="77777777" w:rsidR="00CA0E4B" w:rsidRDefault="00CA0E4B">
            <w:pPr>
              <w:pStyle w:val="TableHeader"/>
              <w:jc w:val="left"/>
            </w:pPr>
            <w:r>
              <w:t>Intended outcome</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152EAE" w14:textId="77777777" w:rsidR="00CA0E4B" w:rsidRDefault="00CA0E4B">
            <w:pPr>
              <w:pStyle w:val="TableHeader"/>
              <w:jc w:val="left"/>
            </w:pPr>
            <w:r>
              <w:t>Success criteria</w:t>
            </w:r>
          </w:p>
        </w:tc>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Pr>
          <w:p w14:paraId="69603666" w14:textId="3D078A56" w:rsidR="00CA0E4B" w:rsidRDefault="00CA0E4B">
            <w:pPr>
              <w:pStyle w:val="TableHeader"/>
              <w:jc w:val="left"/>
            </w:pPr>
            <w:r>
              <w:t>2024</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Pr>
          <w:p w14:paraId="2B13D7C0" w14:textId="5CFD2EC5" w:rsidR="00CA0E4B" w:rsidRDefault="00CA0E4B">
            <w:pPr>
              <w:pStyle w:val="TableHeader"/>
              <w:jc w:val="left"/>
            </w:pPr>
            <w:r>
              <w:t>2025</w:t>
            </w: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Pr>
          <w:p w14:paraId="2A7D5502" w14:textId="08A3DE90" w:rsidR="00CA0E4B" w:rsidRDefault="00CA0E4B">
            <w:pPr>
              <w:pStyle w:val="TableHeader"/>
              <w:jc w:val="left"/>
            </w:pPr>
            <w:r>
              <w:t>2026</w:t>
            </w:r>
          </w:p>
        </w:tc>
      </w:tr>
      <w:tr w:rsidR="00CA0E4B" w14:paraId="1F14A44F" w14:textId="77777777" w:rsidTr="006D38E9">
        <w:trPr>
          <w:trHeight w:val="164"/>
        </w:trPr>
        <w:tc>
          <w:tcPr>
            <w:tcW w:w="4815"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7585C5C4" w14:textId="28EB57A5" w:rsidR="00CA0E4B" w:rsidRDefault="00CA0E4B" w:rsidP="0052556B">
            <w:pPr>
              <w:pStyle w:val="TableRow"/>
              <w:rPr>
                <w:i/>
                <w:iCs/>
                <w:sz w:val="22"/>
                <w:szCs w:val="22"/>
              </w:rPr>
            </w:pPr>
            <w:r>
              <w:rPr>
                <w:i/>
                <w:iCs/>
                <w:sz w:val="22"/>
                <w:szCs w:val="22"/>
              </w:rPr>
              <w:t>Disadvantaged pupils to meet age-related expectations in Reading; or to make in-line with/more progress than non-disadvantaged pupils.</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00DA74" w14:textId="3C0600AD" w:rsidR="00CA0E4B" w:rsidRPr="00CA0E4B" w:rsidRDefault="00CA0E4B" w:rsidP="00CA0E4B">
            <w:pPr>
              <w:pStyle w:val="TableRowCentered"/>
              <w:jc w:val="left"/>
              <w:rPr>
                <w:sz w:val="14"/>
                <w:szCs w:val="14"/>
              </w:rPr>
            </w:pPr>
            <w:r w:rsidRPr="00CA0E4B">
              <w:rPr>
                <w:sz w:val="14"/>
                <w:szCs w:val="14"/>
              </w:rPr>
              <w:t>Disadvantaged pupils in Reception, read and learn the set 2 sounds; can orally blend words with set 2 sounds and can read “green” books by the end of the academic year. </w:t>
            </w:r>
          </w:p>
        </w:tc>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A9885F" w14:textId="77777777" w:rsidR="00CA0E4B" w:rsidRPr="00CA0E4B" w:rsidRDefault="00CA0E4B" w:rsidP="00CA0E4B">
            <w:pPr>
              <w:pStyle w:val="TableRowCentered"/>
              <w:ind w:left="777"/>
              <w:jc w:val="left"/>
              <w:rPr>
                <w:sz w:val="14"/>
                <w:szCs w:val="14"/>
              </w:rPr>
            </w:pP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E16E04" w14:textId="77777777" w:rsidR="00CA0E4B" w:rsidRPr="00CA0E4B" w:rsidRDefault="00CA0E4B" w:rsidP="00CA0E4B">
            <w:pPr>
              <w:pStyle w:val="TableRowCentered"/>
              <w:ind w:left="777"/>
              <w:jc w:val="left"/>
              <w:rPr>
                <w:sz w:val="14"/>
                <w:szCs w:val="14"/>
              </w:rPr>
            </w:pP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C95D7F" w14:textId="094ADA68" w:rsidR="00CA0E4B" w:rsidRPr="00CA0E4B" w:rsidRDefault="00CA0E4B" w:rsidP="00CA0E4B">
            <w:pPr>
              <w:pStyle w:val="TableRowCentered"/>
              <w:ind w:left="777"/>
              <w:jc w:val="left"/>
              <w:rPr>
                <w:sz w:val="14"/>
                <w:szCs w:val="14"/>
              </w:rPr>
            </w:pPr>
          </w:p>
        </w:tc>
      </w:tr>
      <w:tr w:rsidR="00CA0E4B" w14:paraId="2A7D5506" w14:textId="77777777" w:rsidTr="008A73FE">
        <w:trPr>
          <w:trHeight w:val="164"/>
        </w:trPr>
        <w:tc>
          <w:tcPr>
            <w:tcW w:w="4815" w:type="dxa"/>
            <w:vMerge/>
            <w:tcBorders>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35F23BC2" w:rsidR="00CA0E4B" w:rsidRDefault="00CA0E4B">
            <w:pPr>
              <w:pStyle w:val="TableRow"/>
            </w:pP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23C952" w14:textId="07E58458" w:rsidR="00CA0E4B" w:rsidRPr="00CA0E4B" w:rsidRDefault="00CA0E4B" w:rsidP="00CA0E4B">
            <w:pPr>
              <w:pStyle w:val="TableRowCentered"/>
              <w:jc w:val="left"/>
              <w:rPr>
                <w:sz w:val="14"/>
                <w:szCs w:val="14"/>
              </w:rPr>
            </w:pPr>
            <w:r w:rsidRPr="00CA0E4B">
              <w:rPr>
                <w:sz w:val="14"/>
                <w:szCs w:val="14"/>
              </w:rPr>
              <w:t>Disadvantaged pupils in Year 1 pass the phonics screen check (PSC). </w:t>
            </w:r>
          </w:p>
        </w:tc>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140FA0" w14:textId="77777777" w:rsidR="00CA0E4B" w:rsidRPr="00CA0E4B" w:rsidRDefault="00CA0E4B" w:rsidP="00CA0E4B">
            <w:pPr>
              <w:pStyle w:val="TableRowCentered"/>
              <w:ind w:left="777"/>
              <w:jc w:val="left"/>
              <w:rPr>
                <w:sz w:val="14"/>
                <w:szCs w:val="14"/>
              </w:rPr>
            </w:pP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A85AF8" w14:textId="77777777" w:rsidR="00CA0E4B" w:rsidRPr="00CA0E4B" w:rsidRDefault="00CA0E4B" w:rsidP="00CA0E4B">
            <w:pPr>
              <w:pStyle w:val="TableRowCentered"/>
              <w:ind w:left="777"/>
              <w:jc w:val="left"/>
              <w:rPr>
                <w:sz w:val="14"/>
                <w:szCs w:val="14"/>
              </w:rPr>
            </w:pP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7D5505" w14:textId="1A97DD5E" w:rsidR="00CA0E4B" w:rsidRPr="00CA0E4B" w:rsidRDefault="00CA0E4B" w:rsidP="00CA0E4B">
            <w:pPr>
              <w:pStyle w:val="TableRowCentered"/>
              <w:ind w:left="777"/>
              <w:jc w:val="left"/>
              <w:rPr>
                <w:sz w:val="14"/>
                <w:szCs w:val="14"/>
              </w:rPr>
            </w:pPr>
          </w:p>
        </w:tc>
      </w:tr>
      <w:tr w:rsidR="00CA0E4B" w14:paraId="008F6A6A" w14:textId="77777777" w:rsidTr="006325CC">
        <w:trPr>
          <w:trHeight w:val="161"/>
        </w:trPr>
        <w:tc>
          <w:tcPr>
            <w:tcW w:w="4815" w:type="dxa"/>
            <w:vMerge/>
            <w:tcBorders>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18F76868" w14:textId="77777777" w:rsidR="00CA0E4B" w:rsidRDefault="00CA0E4B">
            <w:pPr>
              <w:pStyle w:val="TableRow"/>
              <w:rPr>
                <w:i/>
                <w:iCs/>
                <w:sz w:val="22"/>
                <w:szCs w:val="22"/>
              </w:rPr>
            </w:pP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C109B0" w14:textId="36DAE730" w:rsidR="00CA0E4B" w:rsidRPr="00CA0E4B" w:rsidRDefault="00CA0E4B" w:rsidP="00CA0E4B">
            <w:pPr>
              <w:pStyle w:val="TableRowCentered"/>
              <w:jc w:val="left"/>
              <w:rPr>
                <w:sz w:val="14"/>
                <w:szCs w:val="14"/>
              </w:rPr>
            </w:pPr>
            <w:r w:rsidRPr="00CA0E4B">
              <w:rPr>
                <w:sz w:val="14"/>
                <w:szCs w:val="14"/>
              </w:rPr>
              <w:t>Disadvantaged pupils in Year 2 complete the RWI programme of study. </w:t>
            </w:r>
          </w:p>
        </w:tc>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7D9323" w14:textId="77777777" w:rsidR="00CA0E4B" w:rsidRPr="00CA0E4B" w:rsidRDefault="00CA0E4B" w:rsidP="00CA0E4B">
            <w:pPr>
              <w:pStyle w:val="TableRowCentered"/>
              <w:ind w:left="777"/>
              <w:jc w:val="left"/>
              <w:rPr>
                <w:sz w:val="14"/>
                <w:szCs w:val="14"/>
              </w:rPr>
            </w:pP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8279CA" w14:textId="77777777" w:rsidR="00CA0E4B" w:rsidRPr="00CA0E4B" w:rsidRDefault="00CA0E4B" w:rsidP="00CA0E4B">
            <w:pPr>
              <w:pStyle w:val="TableRowCentered"/>
              <w:ind w:left="777"/>
              <w:jc w:val="left"/>
              <w:rPr>
                <w:sz w:val="14"/>
                <w:szCs w:val="14"/>
              </w:rPr>
            </w:pP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6D0CC2" w14:textId="3DE20F9B" w:rsidR="00CA0E4B" w:rsidRPr="00CA0E4B" w:rsidRDefault="00CA0E4B" w:rsidP="00CA0E4B">
            <w:pPr>
              <w:pStyle w:val="TableRowCentered"/>
              <w:ind w:left="777"/>
              <w:jc w:val="left"/>
              <w:rPr>
                <w:sz w:val="14"/>
                <w:szCs w:val="14"/>
              </w:rPr>
            </w:pPr>
          </w:p>
        </w:tc>
      </w:tr>
      <w:tr w:rsidR="00CA0E4B" w14:paraId="0CDE84F2" w14:textId="77777777" w:rsidTr="004844D3">
        <w:trPr>
          <w:trHeight w:val="161"/>
        </w:trPr>
        <w:tc>
          <w:tcPr>
            <w:tcW w:w="4815" w:type="dxa"/>
            <w:vMerge/>
            <w:tcBorders>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18F20242" w14:textId="77777777" w:rsidR="00CA0E4B" w:rsidRDefault="00CA0E4B">
            <w:pPr>
              <w:pStyle w:val="TableRow"/>
              <w:rPr>
                <w:i/>
                <w:iCs/>
                <w:sz w:val="22"/>
                <w:szCs w:val="22"/>
              </w:rPr>
            </w:pP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053746" w14:textId="22D8FD2F" w:rsidR="00CA0E4B" w:rsidRPr="00CA0E4B" w:rsidRDefault="00CA0E4B" w:rsidP="00CA0E4B">
            <w:pPr>
              <w:pStyle w:val="TableRowCentered"/>
              <w:jc w:val="left"/>
              <w:rPr>
                <w:sz w:val="14"/>
                <w:szCs w:val="14"/>
              </w:rPr>
            </w:pPr>
            <w:r w:rsidRPr="00CA0E4B">
              <w:rPr>
                <w:sz w:val="14"/>
                <w:szCs w:val="14"/>
              </w:rPr>
              <w:t>Disadvantaged pupils in Years 3 – 5 achieve age-related expectations (demonstrated in PIRA assessments). </w:t>
            </w:r>
          </w:p>
        </w:tc>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61BE37" w14:textId="77777777" w:rsidR="00CA0E4B" w:rsidRPr="00CA0E4B" w:rsidRDefault="00CA0E4B" w:rsidP="00CA0E4B">
            <w:pPr>
              <w:pStyle w:val="TableRowCentered"/>
              <w:ind w:left="777"/>
              <w:jc w:val="left"/>
              <w:rPr>
                <w:sz w:val="14"/>
                <w:szCs w:val="14"/>
              </w:rPr>
            </w:pP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CB381E" w14:textId="77777777" w:rsidR="00CA0E4B" w:rsidRPr="00CA0E4B" w:rsidRDefault="00CA0E4B" w:rsidP="00CA0E4B">
            <w:pPr>
              <w:pStyle w:val="TableRowCentered"/>
              <w:ind w:left="777"/>
              <w:jc w:val="left"/>
              <w:rPr>
                <w:sz w:val="14"/>
                <w:szCs w:val="14"/>
              </w:rPr>
            </w:pP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D55BA" w14:textId="19225D4B" w:rsidR="00CA0E4B" w:rsidRPr="00CA0E4B" w:rsidRDefault="00CA0E4B" w:rsidP="00CA0E4B">
            <w:pPr>
              <w:pStyle w:val="TableRowCentered"/>
              <w:ind w:left="777"/>
              <w:jc w:val="left"/>
              <w:rPr>
                <w:sz w:val="14"/>
                <w:szCs w:val="14"/>
              </w:rPr>
            </w:pPr>
          </w:p>
        </w:tc>
      </w:tr>
      <w:tr w:rsidR="00CA0E4B" w14:paraId="3ECB8599" w14:textId="77777777" w:rsidTr="0034478A">
        <w:trPr>
          <w:trHeight w:val="161"/>
        </w:trPr>
        <w:tc>
          <w:tcPr>
            <w:tcW w:w="4815" w:type="dxa"/>
            <w:vMerge/>
            <w:tcBorders>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4F9EF4DE" w14:textId="77777777" w:rsidR="00CA0E4B" w:rsidRDefault="00CA0E4B">
            <w:pPr>
              <w:pStyle w:val="TableRow"/>
              <w:rPr>
                <w:i/>
                <w:iCs/>
                <w:sz w:val="22"/>
                <w:szCs w:val="22"/>
              </w:rPr>
            </w:pP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62F1AD" w14:textId="1988F488" w:rsidR="00CA0E4B" w:rsidRPr="00CA0E4B" w:rsidRDefault="00CA0E4B" w:rsidP="00CA0E4B">
            <w:pPr>
              <w:pStyle w:val="TableRowCentered"/>
              <w:jc w:val="left"/>
              <w:rPr>
                <w:sz w:val="14"/>
                <w:szCs w:val="14"/>
              </w:rPr>
            </w:pPr>
            <w:r w:rsidRPr="00CA0E4B">
              <w:rPr>
                <w:sz w:val="14"/>
                <w:szCs w:val="14"/>
              </w:rPr>
              <w:t>Disadvantaged pupils in Year 6 achieve the expected standard in KS2 SATs. </w:t>
            </w:r>
          </w:p>
        </w:tc>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F83271" w14:textId="77777777" w:rsidR="00CA0E4B" w:rsidRPr="00CA0E4B" w:rsidRDefault="00CA0E4B" w:rsidP="00CA0E4B">
            <w:pPr>
              <w:pStyle w:val="TableRowCentered"/>
              <w:ind w:left="777"/>
              <w:jc w:val="left"/>
              <w:rPr>
                <w:sz w:val="14"/>
                <w:szCs w:val="14"/>
              </w:rPr>
            </w:pP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B3D8E4" w14:textId="77777777" w:rsidR="00CA0E4B" w:rsidRPr="00CA0E4B" w:rsidRDefault="00CA0E4B" w:rsidP="00CA0E4B">
            <w:pPr>
              <w:pStyle w:val="TableRowCentered"/>
              <w:ind w:left="777"/>
              <w:jc w:val="left"/>
              <w:rPr>
                <w:sz w:val="14"/>
                <w:szCs w:val="14"/>
              </w:rPr>
            </w:pP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24CCA4" w14:textId="3414BF35" w:rsidR="00CA0E4B" w:rsidRPr="00CA0E4B" w:rsidRDefault="00CA0E4B" w:rsidP="00CA0E4B">
            <w:pPr>
              <w:pStyle w:val="TableRowCentered"/>
              <w:ind w:left="777"/>
              <w:jc w:val="left"/>
              <w:rPr>
                <w:sz w:val="14"/>
                <w:szCs w:val="14"/>
              </w:rPr>
            </w:pPr>
          </w:p>
        </w:tc>
      </w:tr>
      <w:tr w:rsidR="00CA0E4B" w14:paraId="327F885A" w14:textId="77777777" w:rsidTr="00CA0E4B">
        <w:trPr>
          <w:trHeight w:val="767"/>
        </w:trPr>
        <w:tc>
          <w:tcPr>
            <w:tcW w:w="4815" w:type="dxa"/>
            <w:vMerge/>
            <w:tcBorders>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20D10624" w14:textId="77777777" w:rsidR="00CA0E4B" w:rsidRDefault="00CA0E4B">
            <w:pPr>
              <w:pStyle w:val="TableRow"/>
              <w:rPr>
                <w:i/>
                <w:iCs/>
                <w:sz w:val="22"/>
                <w:szCs w:val="22"/>
              </w:rPr>
            </w:pPr>
          </w:p>
        </w:tc>
        <w:tc>
          <w:tcPr>
            <w:tcW w:w="2335"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65AAC966" w14:textId="27BBDE77" w:rsidR="00CA0E4B" w:rsidRPr="00CA0E4B" w:rsidRDefault="00CA0E4B" w:rsidP="00CA0E4B">
            <w:pPr>
              <w:pStyle w:val="TableRowCentered"/>
              <w:jc w:val="left"/>
              <w:rPr>
                <w:sz w:val="14"/>
                <w:szCs w:val="14"/>
              </w:rPr>
            </w:pPr>
            <w:r w:rsidRPr="00CA0E4B">
              <w:rPr>
                <w:sz w:val="14"/>
                <w:szCs w:val="14"/>
              </w:rPr>
              <w:t>Disadvantaged pupils to close the gap between their attainment and the attainment of non-disadvantaged pupils. </w:t>
            </w:r>
          </w:p>
        </w:tc>
        <w:tc>
          <w:tcPr>
            <w:tcW w:w="778" w:type="dxa"/>
            <w:tcBorders>
              <w:top w:val="single" w:sz="4" w:space="0" w:color="000000" w:themeColor="text1"/>
              <w:left w:val="single" w:sz="4" w:space="0" w:color="000000" w:themeColor="text1"/>
              <w:right w:val="single" w:sz="4" w:space="0" w:color="000000" w:themeColor="text1"/>
            </w:tcBorders>
            <w:shd w:val="clear" w:color="auto" w:fill="auto"/>
          </w:tcPr>
          <w:p w14:paraId="3E6811CB" w14:textId="77777777" w:rsidR="00CA0E4B" w:rsidRPr="00CA0E4B" w:rsidRDefault="00CA0E4B" w:rsidP="00CA0E4B">
            <w:pPr>
              <w:pStyle w:val="TableRowCentered"/>
              <w:ind w:left="777"/>
              <w:jc w:val="left"/>
              <w:rPr>
                <w:sz w:val="14"/>
                <w:szCs w:val="14"/>
              </w:rPr>
            </w:pPr>
          </w:p>
        </w:tc>
        <w:tc>
          <w:tcPr>
            <w:tcW w:w="779" w:type="dxa"/>
            <w:tcBorders>
              <w:top w:val="single" w:sz="4" w:space="0" w:color="000000" w:themeColor="text1"/>
              <w:left w:val="single" w:sz="4" w:space="0" w:color="000000" w:themeColor="text1"/>
              <w:right w:val="single" w:sz="4" w:space="0" w:color="000000" w:themeColor="text1"/>
            </w:tcBorders>
            <w:shd w:val="clear" w:color="auto" w:fill="auto"/>
          </w:tcPr>
          <w:p w14:paraId="397F69F8" w14:textId="77777777" w:rsidR="00CA0E4B" w:rsidRPr="00CA0E4B" w:rsidRDefault="00CA0E4B" w:rsidP="00CA0E4B">
            <w:pPr>
              <w:pStyle w:val="TableRowCentered"/>
              <w:ind w:left="777"/>
              <w:jc w:val="left"/>
              <w:rPr>
                <w:sz w:val="14"/>
                <w:szCs w:val="14"/>
              </w:rPr>
            </w:pPr>
          </w:p>
        </w:tc>
        <w:tc>
          <w:tcPr>
            <w:tcW w:w="779" w:type="dxa"/>
            <w:tcBorders>
              <w:top w:val="single" w:sz="4" w:space="0" w:color="000000" w:themeColor="text1"/>
              <w:left w:val="single" w:sz="4" w:space="0" w:color="000000" w:themeColor="text1"/>
              <w:right w:val="single" w:sz="4" w:space="0" w:color="000000" w:themeColor="text1"/>
            </w:tcBorders>
            <w:shd w:val="clear" w:color="auto" w:fill="auto"/>
          </w:tcPr>
          <w:p w14:paraId="0DE55877" w14:textId="0C128AEB" w:rsidR="00CA0E4B" w:rsidRPr="00CA0E4B" w:rsidRDefault="00CA0E4B" w:rsidP="00CA0E4B">
            <w:pPr>
              <w:pStyle w:val="TableRowCentered"/>
              <w:ind w:left="777"/>
              <w:jc w:val="left"/>
              <w:rPr>
                <w:sz w:val="14"/>
                <w:szCs w:val="14"/>
              </w:rPr>
            </w:pPr>
          </w:p>
        </w:tc>
      </w:tr>
      <w:tr w:rsidR="0039464E" w14:paraId="2A7D5509" w14:textId="77777777" w:rsidTr="00EA4BE9">
        <w:trPr>
          <w:trHeight w:val="203"/>
        </w:trPr>
        <w:tc>
          <w:tcPr>
            <w:tcW w:w="4815"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1480AAFF" w:rsidR="0039464E" w:rsidRPr="009029EB" w:rsidRDefault="0039464E">
            <w:pPr>
              <w:pStyle w:val="TableRow"/>
              <w:rPr>
                <w:i/>
                <w:iCs/>
                <w:sz w:val="22"/>
                <w:szCs w:val="22"/>
              </w:rPr>
            </w:pPr>
            <w:r>
              <w:rPr>
                <w:i/>
                <w:iCs/>
                <w:sz w:val="22"/>
                <w:szCs w:val="22"/>
              </w:rPr>
              <w:t>Disadvantaged pupils meet age-related expectations in Maths or to make in-line with/more progress than non-disadvantaged pupils.</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1588F4" w14:textId="69223E72" w:rsidR="0039464E" w:rsidRPr="0039464E" w:rsidRDefault="0039464E" w:rsidP="0039464E">
            <w:pPr>
              <w:pStyle w:val="TableRowCentered"/>
              <w:jc w:val="left"/>
              <w:rPr>
                <w:sz w:val="14"/>
                <w:szCs w:val="14"/>
              </w:rPr>
            </w:pPr>
            <w:r w:rsidRPr="0039464E">
              <w:rPr>
                <w:sz w:val="14"/>
                <w:szCs w:val="14"/>
              </w:rPr>
              <w:t>Disadvantaged pupils in Reception meet ELG in number.</w:t>
            </w:r>
          </w:p>
        </w:tc>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886C65" w14:textId="77777777" w:rsidR="0039464E" w:rsidRPr="009029EB" w:rsidRDefault="0039464E" w:rsidP="0039464E">
            <w:pPr>
              <w:pStyle w:val="TableRowCentered"/>
              <w:jc w:val="left"/>
              <w:rPr>
                <w:sz w:val="22"/>
                <w:szCs w:val="22"/>
              </w:rPr>
            </w:pP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B3342F" w14:textId="77777777" w:rsidR="0039464E" w:rsidRPr="009029EB" w:rsidRDefault="0039464E" w:rsidP="0039464E">
            <w:pPr>
              <w:pStyle w:val="TableRowCentered"/>
              <w:jc w:val="left"/>
              <w:rPr>
                <w:sz w:val="22"/>
                <w:szCs w:val="22"/>
              </w:rPr>
            </w:pP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7D5508" w14:textId="76C6E692" w:rsidR="0039464E" w:rsidRPr="009029EB" w:rsidRDefault="0039464E" w:rsidP="0039464E">
            <w:pPr>
              <w:pStyle w:val="TableRowCentered"/>
              <w:jc w:val="left"/>
              <w:rPr>
                <w:sz w:val="22"/>
                <w:szCs w:val="22"/>
              </w:rPr>
            </w:pPr>
          </w:p>
        </w:tc>
      </w:tr>
      <w:tr w:rsidR="0039464E" w14:paraId="4767FE8E" w14:textId="77777777" w:rsidTr="007E397F">
        <w:trPr>
          <w:trHeight w:val="202"/>
        </w:trPr>
        <w:tc>
          <w:tcPr>
            <w:tcW w:w="4815" w:type="dxa"/>
            <w:vMerge/>
            <w:tcBorders>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6DA8B46E" w14:textId="77777777" w:rsidR="0039464E" w:rsidRDefault="0039464E">
            <w:pPr>
              <w:pStyle w:val="TableRow"/>
              <w:rPr>
                <w:i/>
                <w:iCs/>
                <w:sz w:val="22"/>
                <w:szCs w:val="22"/>
              </w:rPr>
            </w:pP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DB17ED" w14:textId="60BFAAFE" w:rsidR="0039464E" w:rsidRPr="0039464E" w:rsidRDefault="0039464E" w:rsidP="0039464E">
            <w:pPr>
              <w:pStyle w:val="TableRowCentered"/>
              <w:jc w:val="left"/>
              <w:rPr>
                <w:sz w:val="14"/>
                <w:szCs w:val="14"/>
              </w:rPr>
            </w:pPr>
            <w:r w:rsidRPr="0039464E">
              <w:rPr>
                <w:sz w:val="14"/>
                <w:szCs w:val="14"/>
              </w:rPr>
              <w:t>Progress of disadvantaged pupils matches or exceed the progress of non-disadvantaged pupils in maths in all year groups. </w:t>
            </w:r>
          </w:p>
        </w:tc>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4C4E09" w14:textId="77777777" w:rsidR="0039464E" w:rsidRPr="009029EB" w:rsidRDefault="0039464E" w:rsidP="0039464E">
            <w:pPr>
              <w:pStyle w:val="TableRowCentered"/>
              <w:jc w:val="left"/>
              <w:rPr>
                <w:sz w:val="22"/>
                <w:szCs w:val="22"/>
              </w:rPr>
            </w:pP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5A867D" w14:textId="77777777" w:rsidR="0039464E" w:rsidRPr="009029EB" w:rsidRDefault="0039464E" w:rsidP="0039464E">
            <w:pPr>
              <w:pStyle w:val="TableRowCentered"/>
              <w:jc w:val="left"/>
              <w:rPr>
                <w:sz w:val="22"/>
                <w:szCs w:val="22"/>
              </w:rPr>
            </w:pP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1EDF43" w14:textId="0E1B02EF" w:rsidR="0039464E" w:rsidRPr="009029EB" w:rsidRDefault="0039464E" w:rsidP="0039464E">
            <w:pPr>
              <w:pStyle w:val="TableRowCentered"/>
              <w:jc w:val="left"/>
              <w:rPr>
                <w:sz w:val="22"/>
                <w:szCs w:val="22"/>
              </w:rPr>
            </w:pPr>
          </w:p>
        </w:tc>
      </w:tr>
      <w:tr w:rsidR="0039464E" w14:paraId="0E02D8CE" w14:textId="77777777" w:rsidTr="00F2390F">
        <w:trPr>
          <w:trHeight w:val="202"/>
        </w:trPr>
        <w:tc>
          <w:tcPr>
            <w:tcW w:w="4815" w:type="dxa"/>
            <w:vMerge/>
            <w:tcBorders>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7B9D791B" w14:textId="77777777" w:rsidR="0039464E" w:rsidRDefault="0039464E">
            <w:pPr>
              <w:pStyle w:val="TableRow"/>
              <w:rPr>
                <w:i/>
                <w:iCs/>
                <w:sz w:val="22"/>
                <w:szCs w:val="22"/>
              </w:rPr>
            </w:pP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530E8E" w14:textId="4BAEAB47" w:rsidR="0039464E" w:rsidRPr="0039464E" w:rsidRDefault="0039464E" w:rsidP="0039464E">
            <w:pPr>
              <w:pStyle w:val="TableRowCentered"/>
              <w:jc w:val="left"/>
              <w:rPr>
                <w:sz w:val="14"/>
                <w:szCs w:val="14"/>
              </w:rPr>
            </w:pPr>
            <w:r w:rsidRPr="0039464E">
              <w:rPr>
                <w:sz w:val="14"/>
                <w:szCs w:val="14"/>
              </w:rPr>
              <w:t>Disadvantaged pupils in Y4 achieve in line with their non-disadvantaged peers in the multiplication tables check (MTC).  </w:t>
            </w:r>
          </w:p>
        </w:tc>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889B05" w14:textId="77777777" w:rsidR="0039464E" w:rsidRPr="009029EB" w:rsidRDefault="0039464E" w:rsidP="0039464E">
            <w:pPr>
              <w:pStyle w:val="TableRowCentered"/>
              <w:jc w:val="left"/>
              <w:rPr>
                <w:sz w:val="22"/>
                <w:szCs w:val="22"/>
              </w:rPr>
            </w:pP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B001AE" w14:textId="77777777" w:rsidR="0039464E" w:rsidRPr="009029EB" w:rsidRDefault="0039464E" w:rsidP="0039464E">
            <w:pPr>
              <w:pStyle w:val="TableRowCentered"/>
              <w:jc w:val="left"/>
              <w:rPr>
                <w:sz w:val="22"/>
                <w:szCs w:val="22"/>
              </w:rPr>
            </w:pP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3BF3BF" w14:textId="36368492" w:rsidR="0039464E" w:rsidRPr="009029EB" w:rsidRDefault="0039464E" w:rsidP="0039464E">
            <w:pPr>
              <w:pStyle w:val="TableRowCentered"/>
              <w:jc w:val="left"/>
              <w:rPr>
                <w:sz w:val="22"/>
                <w:szCs w:val="22"/>
              </w:rPr>
            </w:pPr>
          </w:p>
        </w:tc>
      </w:tr>
      <w:tr w:rsidR="0039464E" w14:paraId="23FD0F3E" w14:textId="77777777" w:rsidTr="006549AC">
        <w:trPr>
          <w:trHeight w:val="202"/>
        </w:trPr>
        <w:tc>
          <w:tcPr>
            <w:tcW w:w="4815" w:type="dxa"/>
            <w:vMerge/>
            <w:tcBorders>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1E441853" w14:textId="77777777" w:rsidR="0039464E" w:rsidRDefault="0039464E">
            <w:pPr>
              <w:pStyle w:val="TableRow"/>
              <w:rPr>
                <w:i/>
                <w:iCs/>
                <w:sz w:val="22"/>
                <w:szCs w:val="22"/>
              </w:rPr>
            </w:pP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668EC8" w14:textId="15F52C19" w:rsidR="0039464E" w:rsidRPr="0039464E" w:rsidRDefault="0039464E" w:rsidP="0039464E">
            <w:pPr>
              <w:pStyle w:val="TableRowCentered"/>
              <w:jc w:val="left"/>
              <w:rPr>
                <w:sz w:val="14"/>
                <w:szCs w:val="14"/>
              </w:rPr>
            </w:pPr>
            <w:r w:rsidRPr="0039464E">
              <w:rPr>
                <w:sz w:val="14"/>
                <w:szCs w:val="14"/>
              </w:rPr>
              <w:t xml:space="preserve">Disadvantaged pupils in Years 3 – 5 achieve age-related expectations in Maths </w:t>
            </w:r>
            <w:r w:rsidRPr="0039464E">
              <w:rPr>
                <w:sz w:val="14"/>
                <w:szCs w:val="14"/>
              </w:rPr>
              <w:lastRenderedPageBreak/>
              <w:t>(demonstrated in PUMA and White Rose Arithmetic assessments). </w:t>
            </w:r>
          </w:p>
        </w:tc>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9DB781" w14:textId="77777777" w:rsidR="0039464E" w:rsidRPr="009029EB" w:rsidRDefault="0039464E" w:rsidP="0039464E">
            <w:pPr>
              <w:pStyle w:val="TableRowCentered"/>
              <w:jc w:val="left"/>
              <w:rPr>
                <w:sz w:val="22"/>
                <w:szCs w:val="22"/>
              </w:rPr>
            </w:pP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95A68F" w14:textId="77777777" w:rsidR="0039464E" w:rsidRPr="009029EB" w:rsidRDefault="0039464E" w:rsidP="0039464E">
            <w:pPr>
              <w:pStyle w:val="TableRowCentered"/>
              <w:jc w:val="left"/>
              <w:rPr>
                <w:sz w:val="22"/>
                <w:szCs w:val="22"/>
              </w:rPr>
            </w:pP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65F88D" w14:textId="0D63F43E" w:rsidR="0039464E" w:rsidRPr="009029EB" w:rsidRDefault="0039464E" w:rsidP="0039464E">
            <w:pPr>
              <w:pStyle w:val="TableRowCentered"/>
              <w:jc w:val="left"/>
              <w:rPr>
                <w:sz w:val="22"/>
                <w:szCs w:val="22"/>
              </w:rPr>
            </w:pPr>
          </w:p>
        </w:tc>
      </w:tr>
      <w:tr w:rsidR="0039464E" w14:paraId="0EFF2093" w14:textId="77777777" w:rsidTr="00EA0161">
        <w:trPr>
          <w:trHeight w:val="202"/>
        </w:trPr>
        <w:tc>
          <w:tcPr>
            <w:tcW w:w="4815" w:type="dxa"/>
            <w:vMerge/>
            <w:tcBorders>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3E3E8515" w14:textId="77777777" w:rsidR="0039464E" w:rsidRDefault="0039464E">
            <w:pPr>
              <w:pStyle w:val="TableRow"/>
              <w:rPr>
                <w:i/>
                <w:iCs/>
                <w:sz w:val="22"/>
                <w:szCs w:val="22"/>
              </w:rPr>
            </w:pP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0E3B71" w14:textId="43FC3B0E" w:rsidR="0039464E" w:rsidRPr="0039464E" w:rsidRDefault="0039464E" w:rsidP="0039464E">
            <w:pPr>
              <w:pStyle w:val="TableRowCentered"/>
              <w:jc w:val="left"/>
              <w:rPr>
                <w:sz w:val="14"/>
                <w:szCs w:val="14"/>
              </w:rPr>
            </w:pPr>
            <w:r w:rsidRPr="0039464E">
              <w:rPr>
                <w:sz w:val="14"/>
                <w:szCs w:val="14"/>
              </w:rPr>
              <w:t>Disadvantaged pupils in Year 6 achieve the expected standard in KS2 SATs.  </w:t>
            </w:r>
          </w:p>
        </w:tc>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A41DC6" w14:textId="77777777" w:rsidR="0039464E" w:rsidRPr="009029EB" w:rsidRDefault="0039464E" w:rsidP="0039464E">
            <w:pPr>
              <w:pStyle w:val="TableRowCentered"/>
              <w:jc w:val="left"/>
              <w:rPr>
                <w:sz w:val="22"/>
                <w:szCs w:val="22"/>
              </w:rPr>
            </w:pP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16F987" w14:textId="77777777" w:rsidR="0039464E" w:rsidRPr="009029EB" w:rsidRDefault="0039464E" w:rsidP="0039464E">
            <w:pPr>
              <w:pStyle w:val="TableRowCentered"/>
              <w:jc w:val="left"/>
              <w:rPr>
                <w:sz w:val="22"/>
                <w:szCs w:val="22"/>
              </w:rPr>
            </w:pP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843C02" w14:textId="1BBBA48B" w:rsidR="0039464E" w:rsidRPr="009029EB" w:rsidRDefault="0039464E" w:rsidP="0039464E">
            <w:pPr>
              <w:pStyle w:val="TableRowCentered"/>
              <w:jc w:val="left"/>
              <w:rPr>
                <w:sz w:val="22"/>
                <w:szCs w:val="22"/>
              </w:rPr>
            </w:pPr>
          </w:p>
        </w:tc>
      </w:tr>
      <w:tr w:rsidR="0039464E" w14:paraId="5F7B06D2" w14:textId="77777777" w:rsidTr="0039464E">
        <w:trPr>
          <w:trHeight w:val="799"/>
        </w:trPr>
        <w:tc>
          <w:tcPr>
            <w:tcW w:w="4815" w:type="dxa"/>
            <w:vMerge/>
            <w:tcBorders>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6C916704" w14:textId="77777777" w:rsidR="0039464E" w:rsidRDefault="0039464E">
            <w:pPr>
              <w:pStyle w:val="TableRow"/>
              <w:rPr>
                <w:i/>
                <w:iCs/>
                <w:sz w:val="22"/>
                <w:szCs w:val="22"/>
              </w:rPr>
            </w:pPr>
          </w:p>
        </w:tc>
        <w:tc>
          <w:tcPr>
            <w:tcW w:w="2335" w:type="dxa"/>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01CFB933" w14:textId="6789471D" w:rsidR="0039464E" w:rsidRPr="0039464E" w:rsidRDefault="0039464E" w:rsidP="0039464E">
            <w:pPr>
              <w:pStyle w:val="TableRowCentered"/>
              <w:jc w:val="left"/>
              <w:rPr>
                <w:sz w:val="14"/>
                <w:szCs w:val="14"/>
              </w:rPr>
            </w:pPr>
            <w:r w:rsidRPr="0039464E">
              <w:rPr>
                <w:sz w:val="14"/>
                <w:szCs w:val="14"/>
              </w:rPr>
              <w:t>Disadvantaged pupils to close the gap between their attainment and the attainment of non-disadvantaged pupils. </w:t>
            </w:r>
          </w:p>
        </w:tc>
        <w:tc>
          <w:tcPr>
            <w:tcW w:w="778" w:type="dxa"/>
            <w:tcBorders>
              <w:top w:val="single" w:sz="4" w:space="0" w:color="000000" w:themeColor="text1"/>
              <w:left w:val="single" w:sz="4" w:space="0" w:color="000000" w:themeColor="text1"/>
              <w:right w:val="single" w:sz="4" w:space="0" w:color="000000" w:themeColor="text1"/>
            </w:tcBorders>
            <w:shd w:val="clear" w:color="auto" w:fill="auto"/>
          </w:tcPr>
          <w:p w14:paraId="3CB6C32F" w14:textId="77777777" w:rsidR="0039464E" w:rsidRPr="009029EB" w:rsidRDefault="0039464E" w:rsidP="0039464E">
            <w:pPr>
              <w:pStyle w:val="TableRowCentered"/>
              <w:jc w:val="left"/>
              <w:rPr>
                <w:sz w:val="22"/>
                <w:szCs w:val="22"/>
              </w:rPr>
            </w:pPr>
          </w:p>
        </w:tc>
        <w:tc>
          <w:tcPr>
            <w:tcW w:w="779" w:type="dxa"/>
            <w:tcBorders>
              <w:top w:val="single" w:sz="4" w:space="0" w:color="000000" w:themeColor="text1"/>
              <w:left w:val="single" w:sz="4" w:space="0" w:color="000000" w:themeColor="text1"/>
              <w:right w:val="single" w:sz="4" w:space="0" w:color="000000" w:themeColor="text1"/>
            </w:tcBorders>
            <w:shd w:val="clear" w:color="auto" w:fill="auto"/>
          </w:tcPr>
          <w:p w14:paraId="4A6AA92E" w14:textId="77777777" w:rsidR="0039464E" w:rsidRPr="009029EB" w:rsidRDefault="0039464E" w:rsidP="0039464E">
            <w:pPr>
              <w:pStyle w:val="TableRowCentered"/>
              <w:jc w:val="left"/>
              <w:rPr>
                <w:sz w:val="22"/>
                <w:szCs w:val="22"/>
              </w:rPr>
            </w:pPr>
          </w:p>
        </w:tc>
        <w:tc>
          <w:tcPr>
            <w:tcW w:w="779" w:type="dxa"/>
            <w:tcBorders>
              <w:top w:val="single" w:sz="4" w:space="0" w:color="000000" w:themeColor="text1"/>
              <w:left w:val="single" w:sz="4" w:space="0" w:color="000000" w:themeColor="text1"/>
              <w:right w:val="single" w:sz="4" w:space="0" w:color="000000" w:themeColor="text1"/>
            </w:tcBorders>
            <w:shd w:val="clear" w:color="auto" w:fill="auto"/>
          </w:tcPr>
          <w:p w14:paraId="2129E676" w14:textId="264B9599" w:rsidR="0039464E" w:rsidRPr="009029EB" w:rsidRDefault="0039464E" w:rsidP="0039464E">
            <w:pPr>
              <w:pStyle w:val="TableRowCentered"/>
              <w:jc w:val="left"/>
              <w:rPr>
                <w:sz w:val="22"/>
                <w:szCs w:val="22"/>
              </w:rPr>
            </w:pPr>
          </w:p>
        </w:tc>
      </w:tr>
      <w:tr w:rsidR="0039464E" w14:paraId="2A7D550C" w14:textId="77777777" w:rsidTr="0091722B">
        <w:trPr>
          <w:trHeight w:val="395"/>
        </w:trPr>
        <w:tc>
          <w:tcPr>
            <w:tcW w:w="4815"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3D46B12E" w:rsidR="0039464E" w:rsidRPr="009029EB" w:rsidRDefault="0039464E">
            <w:pPr>
              <w:pStyle w:val="TableRow"/>
              <w:rPr>
                <w:i/>
                <w:iCs/>
                <w:sz w:val="22"/>
                <w:szCs w:val="22"/>
              </w:rPr>
            </w:pPr>
            <w:r>
              <w:rPr>
                <w:i/>
                <w:iCs/>
                <w:sz w:val="22"/>
                <w:szCs w:val="22"/>
              </w:rPr>
              <w:t>Significantly improve the attendance of disadvantaged pupils.</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329EE3" w14:textId="43C6A3CC" w:rsidR="0039464E" w:rsidRPr="0039464E" w:rsidRDefault="0039464E" w:rsidP="0039464E">
            <w:pPr>
              <w:pStyle w:val="TableRowCentered"/>
              <w:jc w:val="left"/>
              <w:rPr>
                <w:sz w:val="14"/>
                <w:szCs w:val="14"/>
              </w:rPr>
            </w:pPr>
            <w:r w:rsidRPr="0039464E">
              <w:rPr>
                <w:sz w:val="14"/>
                <w:szCs w:val="14"/>
              </w:rPr>
              <w:t>Attendance of disadvantaged pupils is in line with non-disadvantaged pupils. </w:t>
            </w:r>
          </w:p>
        </w:tc>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942BD4" w14:textId="77777777" w:rsidR="0039464E" w:rsidRDefault="0039464E" w:rsidP="0039464E">
            <w:pPr>
              <w:pStyle w:val="TableRowCentered"/>
              <w:jc w:val="left"/>
              <w:rPr>
                <w:sz w:val="22"/>
                <w:szCs w:val="22"/>
              </w:rPr>
            </w:pP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6212EB" w14:textId="77777777" w:rsidR="0039464E" w:rsidRDefault="0039464E" w:rsidP="0039464E">
            <w:pPr>
              <w:pStyle w:val="TableRowCentered"/>
              <w:jc w:val="left"/>
              <w:rPr>
                <w:sz w:val="22"/>
                <w:szCs w:val="22"/>
              </w:rPr>
            </w:pP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7D550B" w14:textId="22A12EFC" w:rsidR="0039464E" w:rsidRDefault="0039464E" w:rsidP="0039464E">
            <w:pPr>
              <w:pStyle w:val="TableRowCentered"/>
              <w:jc w:val="left"/>
              <w:rPr>
                <w:sz w:val="22"/>
                <w:szCs w:val="22"/>
              </w:rPr>
            </w:pPr>
          </w:p>
        </w:tc>
      </w:tr>
      <w:tr w:rsidR="0039464E" w14:paraId="174D649C" w14:textId="77777777" w:rsidTr="00F77F38">
        <w:trPr>
          <w:trHeight w:val="394"/>
        </w:trPr>
        <w:tc>
          <w:tcPr>
            <w:tcW w:w="4815" w:type="dxa"/>
            <w:vMerge/>
            <w:tcBorders>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185997" w14:textId="77777777" w:rsidR="0039464E" w:rsidRDefault="0039464E">
            <w:pPr>
              <w:pStyle w:val="TableRow"/>
              <w:rPr>
                <w:i/>
                <w:iCs/>
                <w:sz w:val="22"/>
                <w:szCs w:val="22"/>
              </w:rPr>
            </w:pP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86E2B6" w14:textId="198A73A5" w:rsidR="0039464E" w:rsidRPr="0039464E" w:rsidRDefault="0039464E" w:rsidP="0039464E">
            <w:pPr>
              <w:pStyle w:val="TableRowCentered"/>
              <w:jc w:val="left"/>
              <w:rPr>
                <w:sz w:val="14"/>
                <w:szCs w:val="14"/>
              </w:rPr>
            </w:pPr>
            <w:r w:rsidRPr="0039464E">
              <w:rPr>
                <w:sz w:val="14"/>
                <w:szCs w:val="14"/>
              </w:rPr>
              <w:t>Attendance of disadvantaged pupils is above the national figure for disadvantaged pupils. </w:t>
            </w:r>
          </w:p>
        </w:tc>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75439D" w14:textId="77777777" w:rsidR="0039464E" w:rsidRDefault="0039464E" w:rsidP="0039464E">
            <w:pPr>
              <w:pStyle w:val="TableRowCentered"/>
              <w:jc w:val="left"/>
              <w:rPr>
                <w:sz w:val="22"/>
                <w:szCs w:val="22"/>
              </w:rPr>
            </w:pP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AFE50E" w14:textId="77777777" w:rsidR="0039464E" w:rsidRDefault="0039464E" w:rsidP="0039464E">
            <w:pPr>
              <w:pStyle w:val="TableRowCentered"/>
              <w:jc w:val="left"/>
              <w:rPr>
                <w:sz w:val="22"/>
                <w:szCs w:val="22"/>
              </w:rPr>
            </w:pP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31C488" w14:textId="5CE94126" w:rsidR="0039464E" w:rsidRDefault="0039464E" w:rsidP="0039464E">
            <w:pPr>
              <w:pStyle w:val="TableRowCentered"/>
              <w:jc w:val="left"/>
              <w:rPr>
                <w:sz w:val="22"/>
                <w:szCs w:val="22"/>
              </w:rPr>
            </w:pPr>
          </w:p>
        </w:tc>
      </w:tr>
      <w:tr w:rsidR="0039464E" w14:paraId="2A7D550F" w14:textId="77777777" w:rsidTr="003A2B74">
        <w:trPr>
          <w:trHeight w:val="263"/>
        </w:trPr>
        <w:tc>
          <w:tcPr>
            <w:tcW w:w="4815" w:type="dxa"/>
            <w:vMerge w:val="restart"/>
            <w:tcBorders>
              <w:top w:val="single" w:sz="4" w:space="0" w:color="000000" w:themeColor="text1"/>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D" w14:textId="791BC980" w:rsidR="0039464E" w:rsidRPr="009029EB" w:rsidRDefault="0039464E" w:rsidP="009029EB">
            <w:pPr>
              <w:pStyle w:val="TableRow"/>
              <w:ind w:left="0"/>
              <w:rPr>
                <w:i/>
                <w:iCs/>
                <w:sz w:val="22"/>
                <w:szCs w:val="22"/>
              </w:rPr>
            </w:pPr>
            <w:r>
              <w:rPr>
                <w:i/>
                <w:iCs/>
                <w:sz w:val="22"/>
                <w:szCs w:val="22"/>
              </w:rPr>
              <w:t xml:space="preserve">Develop the range of opportunities outside of the classroom for disadvantaged pupils. </w:t>
            </w: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1D8F02" w14:textId="5F7E34F6" w:rsidR="0039464E" w:rsidRPr="0039464E" w:rsidRDefault="0039464E" w:rsidP="0039464E">
            <w:pPr>
              <w:pStyle w:val="TableRowCentered"/>
              <w:jc w:val="left"/>
              <w:rPr>
                <w:sz w:val="14"/>
                <w:szCs w:val="14"/>
              </w:rPr>
            </w:pPr>
            <w:r w:rsidRPr="0039464E">
              <w:rPr>
                <w:sz w:val="14"/>
                <w:szCs w:val="14"/>
              </w:rPr>
              <w:t>100% of disadvantaged pupils to engage in at least one extracurricular club. </w:t>
            </w:r>
          </w:p>
        </w:tc>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AC2974" w14:textId="77777777" w:rsidR="0039464E" w:rsidRDefault="0039464E" w:rsidP="0039464E">
            <w:pPr>
              <w:pStyle w:val="TableRowCentered"/>
              <w:jc w:val="left"/>
              <w:rPr>
                <w:sz w:val="22"/>
                <w:szCs w:val="22"/>
              </w:rPr>
            </w:pP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BEF7EC" w14:textId="77777777" w:rsidR="0039464E" w:rsidRDefault="0039464E" w:rsidP="0039464E">
            <w:pPr>
              <w:pStyle w:val="TableRowCentered"/>
              <w:jc w:val="left"/>
              <w:rPr>
                <w:sz w:val="22"/>
                <w:szCs w:val="22"/>
              </w:rPr>
            </w:pP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7D550E" w14:textId="4D429071" w:rsidR="0039464E" w:rsidRDefault="0039464E" w:rsidP="0039464E">
            <w:pPr>
              <w:pStyle w:val="TableRowCentered"/>
              <w:jc w:val="left"/>
              <w:rPr>
                <w:sz w:val="22"/>
                <w:szCs w:val="22"/>
              </w:rPr>
            </w:pPr>
          </w:p>
        </w:tc>
      </w:tr>
      <w:tr w:rsidR="0039464E" w14:paraId="399999A8" w14:textId="77777777" w:rsidTr="00353538">
        <w:trPr>
          <w:trHeight w:val="263"/>
        </w:trPr>
        <w:tc>
          <w:tcPr>
            <w:tcW w:w="4815" w:type="dxa"/>
            <w:vMerge/>
            <w:tcBorders>
              <w:left w:val="single" w:sz="4" w:space="0" w:color="000000" w:themeColor="text1"/>
              <w:right w:val="single" w:sz="4" w:space="0" w:color="000000" w:themeColor="text1"/>
            </w:tcBorders>
            <w:shd w:val="clear" w:color="auto" w:fill="auto"/>
            <w:tcMar>
              <w:top w:w="0" w:type="dxa"/>
              <w:left w:w="108" w:type="dxa"/>
              <w:bottom w:w="0" w:type="dxa"/>
              <w:right w:w="108" w:type="dxa"/>
            </w:tcMar>
          </w:tcPr>
          <w:p w14:paraId="5D90AD9D" w14:textId="77777777" w:rsidR="0039464E" w:rsidRDefault="0039464E" w:rsidP="009029EB">
            <w:pPr>
              <w:pStyle w:val="TableRow"/>
              <w:ind w:left="0"/>
              <w:rPr>
                <w:i/>
                <w:iCs/>
                <w:sz w:val="22"/>
                <w:szCs w:val="22"/>
              </w:rPr>
            </w:pP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5027EC" w14:textId="7D4EF9BE" w:rsidR="0039464E" w:rsidRPr="0039464E" w:rsidRDefault="0039464E" w:rsidP="0039464E">
            <w:pPr>
              <w:pStyle w:val="TableRowCentered"/>
              <w:jc w:val="left"/>
              <w:rPr>
                <w:sz w:val="14"/>
                <w:szCs w:val="14"/>
              </w:rPr>
            </w:pPr>
            <w:r w:rsidRPr="0039464E">
              <w:rPr>
                <w:sz w:val="14"/>
                <w:szCs w:val="14"/>
              </w:rPr>
              <w:t>100% of disadvantaged pupils to attend an external sports activity representing the school. </w:t>
            </w:r>
          </w:p>
        </w:tc>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BD2D24" w14:textId="77777777" w:rsidR="0039464E" w:rsidRDefault="0039464E" w:rsidP="0039464E">
            <w:pPr>
              <w:pStyle w:val="TableRowCentered"/>
              <w:jc w:val="left"/>
              <w:rPr>
                <w:sz w:val="22"/>
                <w:szCs w:val="22"/>
              </w:rPr>
            </w:pP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796111" w14:textId="77777777" w:rsidR="0039464E" w:rsidRDefault="0039464E" w:rsidP="0039464E">
            <w:pPr>
              <w:pStyle w:val="TableRowCentered"/>
              <w:jc w:val="left"/>
              <w:rPr>
                <w:sz w:val="22"/>
                <w:szCs w:val="22"/>
              </w:rPr>
            </w:pP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614B7C" w14:textId="5744DC1D" w:rsidR="0039464E" w:rsidRDefault="0039464E" w:rsidP="0039464E">
            <w:pPr>
              <w:pStyle w:val="TableRowCentered"/>
              <w:jc w:val="left"/>
              <w:rPr>
                <w:sz w:val="22"/>
                <w:szCs w:val="22"/>
              </w:rPr>
            </w:pPr>
          </w:p>
        </w:tc>
      </w:tr>
      <w:tr w:rsidR="0039464E" w14:paraId="01A3624A" w14:textId="77777777" w:rsidTr="004009AF">
        <w:trPr>
          <w:trHeight w:val="263"/>
        </w:trPr>
        <w:tc>
          <w:tcPr>
            <w:tcW w:w="4815" w:type="dxa"/>
            <w:vMerge/>
            <w:tcBorders>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A8920E" w14:textId="77777777" w:rsidR="0039464E" w:rsidRDefault="0039464E" w:rsidP="009029EB">
            <w:pPr>
              <w:pStyle w:val="TableRow"/>
              <w:ind w:left="0"/>
              <w:rPr>
                <w:i/>
                <w:iCs/>
                <w:sz w:val="22"/>
                <w:szCs w:val="22"/>
              </w:rPr>
            </w:pPr>
          </w:p>
        </w:tc>
        <w:tc>
          <w:tcPr>
            <w:tcW w:w="23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DAA37F" w14:textId="7D70841D" w:rsidR="0039464E" w:rsidRPr="0039464E" w:rsidRDefault="0039464E" w:rsidP="0039464E">
            <w:pPr>
              <w:pStyle w:val="TableRowCentered"/>
              <w:jc w:val="left"/>
              <w:rPr>
                <w:sz w:val="14"/>
                <w:szCs w:val="14"/>
              </w:rPr>
            </w:pPr>
            <w:r w:rsidRPr="0039464E">
              <w:rPr>
                <w:sz w:val="14"/>
                <w:szCs w:val="14"/>
              </w:rPr>
              <w:t>100% of disadvantaged pupils to participate in residentials and trips. </w:t>
            </w:r>
          </w:p>
        </w:tc>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E62925" w14:textId="77777777" w:rsidR="0039464E" w:rsidRDefault="0039464E" w:rsidP="0039464E">
            <w:pPr>
              <w:pStyle w:val="TableRowCentered"/>
              <w:jc w:val="left"/>
              <w:rPr>
                <w:sz w:val="22"/>
                <w:szCs w:val="22"/>
              </w:rPr>
            </w:pP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C562B6" w14:textId="77777777" w:rsidR="0039464E" w:rsidRDefault="0039464E" w:rsidP="0039464E">
            <w:pPr>
              <w:pStyle w:val="TableRowCentered"/>
              <w:jc w:val="left"/>
              <w:rPr>
                <w:sz w:val="22"/>
                <w:szCs w:val="22"/>
              </w:rPr>
            </w:pPr>
          </w:p>
        </w:tc>
        <w:tc>
          <w:tcPr>
            <w:tcW w:w="7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F7FCA0" w14:textId="3C715C13" w:rsidR="0039464E" w:rsidRDefault="0039464E" w:rsidP="0039464E">
            <w:pPr>
              <w:pStyle w:val="TableRowCentered"/>
              <w:jc w:val="left"/>
              <w:rPr>
                <w:sz w:val="22"/>
                <w:szCs w:val="22"/>
              </w:rPr>
            </w:pP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347013F" w:rsidR="00E66558" w:rsidRDefault="009D71E8">
      <w:r>
        <w:t>Budgeted cost: £</w:t>
      </w:r>
      <w:r w:rsidR="6DD119D8">
        <w:t>35,</w:t>
      </w:r>
      <w:r w:rsidR="2ECE2D8B">
        <w:t>850</w:t>
      </w:r>
    </w:p>
    <w:tbl>
      <w:tblPr>
        <w:tblW w:w="5000" w:type="pct"/>
        <w:tblCellMar>
          <w:left w:w="10" w:type="dxa"/>
          <w:right w:w="10" w:type="dxa"/>
        </w:tblCellMar>
        <w:tblLook w:val="04A0" w:firstRow="1" w:lastRow="0" w:firstColumn="1" w:lastColumn="0" w:noHBand="0" w:noVBand="1"/>
      </w:tblPr>
      <w:tblGrid>
        <w:gridCol w:w="1790"/>
        <w:gridCol w:w="6202"/>
        <w:gridCol w:w="1494"/>
      </w:tblGrid>
      <w:tr w:rsidR="00E66558" w14:paraId="2A7D5519" w14:textId="77777777" w:rsidTr="0496709A">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496709A">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44B55E" w14:textId="29F38012" w:rsidR="00E66558" w:rsidRDefault="7E42D765" w:rsidP="0ADB2888">
            <w:pPr>
              <w:pStyle w:val="TableRow"/>
              <w:rPr>
                <w:sz w:val="22"/>
                <w:szCs w:val="22"/>
              </w:rPr>
            </w:pPr>
            <w:r w:rsidRPr="0ADB2888">
              <w:rPr>
                <w:i/>
                <w:iCs/>
                <w:sz w:val="22"/>
                <w:szCs w:val="22"/>
              </w:rPr>
              <w:t xml:space="preserve">Early Years Language – New HLTA role </w:t>
            </w:r>
          </w:p>
          <w:p w14:paraId="61349F84" w14:textId="775B21D3" w:rsidR="00E66558" w:rsidRDefault="00E66558" w:rsidP="0ADB2888">
            <w:pPr>
              <w:pStyle w:val="TableRow"/>
              <w:rPr>
                <w:i/>
                <w:iCs/>
                <w:sz w:val="22"/>
                <w:szCs w:val="22"/>
              </w:rPr>
            </w:pPr>
          </w:p>
          <w:p w14:paraId="2A7D551A" w14:textId="76FC32E2" w:rsidR="00E66558" w:rsidRDefault="09D7F6CE" w:rsidP="0ADB2888">
            <w:pPr>
              <w:pStyle w:val="TableRow"/>
              <w:rPr>
                <w:i/>
                <w:iCs/>
                <w:sz w:val="22"/>
                <w:szCs w:val="22"/>
              </w:rPr>
            </w:pPr>
            <w:r w:rsidRPr="0ADB2888">
              <w:rPr>
                <w:i/>
                <w:iCs/>
                <w:sz w:val="22"/>
                <w:szCs w:val="22"/>
              </w:rPr>
              <w:t xml:space="preserve">Delivering the new intervention and releasing </w:t>
            </w:r>
            <w:r w:rsidR="1524FE52" w:rsidRPr="0ADB2888">
              <w:rPr>
                <w:i/>
                <w:iCs/>
                <w:sz w:val="22"/>
                <w:szCs w:val="22"/>
              </w:rPr>
              <w:t>teachers for CPD</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812E78" w14:textId="5214EA8B" w:rsidR="00E66558" w:rsidRDefault="09D7F6CE" w:rsidP="0ADB2888">
            <w:pPr>
              <w:pStyle w:val="TableRowCentered"/>
              <w:jc w:val="left"/>
              <w:rPr>
                <w:sz w:val="22"/>
                <w:szCs w:val="22"/>
              </w:rPr>
            </w:pPr>
            <w:r w:rsidRPr="0ADB2888">
              <w:rPr>
                <w:sz w:val="22"/>
                <w:szCs w:val="22"/>
              </w:rPr>
              <w:t>The EEF have summarised that staff are likely to benefit from CPD.</w:t>
            </w:r>
          </w:p>
          <w:p w14:paraId="2A7D551B" w14:textId="38F0E5B1" w:rsidR="00E66558" w:rsidRDefault="09D7F6CE" w:rsidP="0ADB2888">
            <w:pPr>
              <w:pStyle w:val="TableRowCentered"/>
              <w:jc w:val="left"/>
            </w:pPr>
            <w:hyperlink r:id="rId14">
              <w:r w:rsidRPr="0ADB2888">
                <w:rPr>
                  <w:rStyle w:val="Hyperlink"/>
                </w:rPr>
                <w:t>Communication and language approaches | EEF (educationendowmentfoundation.org.uk)</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4144EFDF" w:rsidR="00E66558" w:rsidRDefault="0616A072" w:rsidP="67F390A9">
            <w:pPr>
              <w:pStyle w:val="TableRowCentered"/>
              <w:jc w:val="left"/>
              <w:rPr>
                <w:sz w:val="22"/>
                <w:szCs w:val="22"/>
              </w:rPr>
            </w:pPr>
            <w:r w:rsidRPr="67F390A9">
              <w:rPr>
                <w:sz w:val="22"/>
                <w:szCs w:val="22"/>
              </w:rPr>
              <w:t>2</w:t>
            </w:r>
          </w:p>
        </w:tc>
      </w:tr>
      <w:tr w:rsidR="00E66558" w14:paraId="2A7D5521" w14:textId="77777777" w:rsidTr="0496709A">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E" w14:textId="52CC6DF7" w:rsidR="00E66558" w:rsidRDefault="43BC7EDE" w:rsidP="45C74747">
            <w:pPr>
              <w:pStyle w:val="TableRow"/>
              <w:rPr>
                <w:i/>
                <w:iCs/>
                <w:sz w:val="22"/>
                <w:szCs w:val="22"/>
              </w:rPr>
            </w:pPr>
            <w:r w:rsidRPr="45C74747">
              <w:rPr>
                <w:i/>
                <w:iCs/>
                <w:sz w:val="22"/>
                <w:szCs w:val="22"/>
              </w:rPr>
              <w:t xml:space="preserve">Early Years Language – </w:t>
            </w:r>
            <w:r w:rsidRPr="45C74747">
              <w:rPr>
                <w:i/>
                <w:iCs/>
                <w:sz w:val="22"/>
                <w:szCs w:val="22"/>
              </w:rPr>
              <w:lastRenderedPageBreak/>
              <w:t>Early Talk Boost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066D1E" w14:textId="73C1A267" w:rsidR="00E66558" w:rsidRDefault="5F903F5D" w:rsidP="0ADB2888">
            <w:pPr>
              <w:pStyle w:val="TableRowCentered"/>
              <w:jc w:val="left"/>
              <w:rPr>
                <w:sz w:val="22"/>
                <w:szCs w:val="22"/>
              </w:rPr>
            </w:pPr>
            <w:r w:rsidRPr="0ADB2888">
              <w:rPr>
                <w:sz w:val="22"/>
                <w:szCs w:val="22"/>
              </w:rPr>
              <w:lastRenderedPageBreak/>
              <w:t>The EEF have summarised the benefits of Communication and Language approaches:</w:t>
            </w:r>
          </w:p>
          <w:p w14:paraId="28F12C23" w14:textId="42CF50B2" w:rsidR="00E66558" w:rsidRDefault="5F903F5D" w:rsidP="0ADB2888">
            <w:pPr>
              <w:pStyle w:val="TableRowCentered"/>
              <w:numPr>
                <w:ilvl w:val="0"/>
                <w:numId w:val="2"/>
              </w:numPr>
              <w:jc w:val="left"/>
              <w:rPr>
                <w:sz w:val="22"/>
                <w:szCs w:val="22"/>
              </w:rPr>
            </w:pPr>
            <w:r w:rsidRPr="0ADB2888">
              <w:rPr>
                <w:sz w:val="22"/>
                <w:szCs w:val="22"/>
              </w:rPr>
              <w:lastRenderedPageBreak/>
              <w:t>High impact and increase young children’s learning by 7 months</w:t>
            </w:r>
          </w:p>
          <w:p w14:paraId="624F6DB6" w14:textId="55FD3B55" w:rsidR="00E66558" w:rsidRDefault="5F903F5D" w:rsidP="0ADB2888">
            <w:pPr>
              <w:pStyle w:val="TableRowCentered"/>
              <w:numPr>
                <w:ilvl w:val="0"/>
                <w:numId w:val="2"/>
              </w:numPr>
              <w:jc w:val="left"/>
              <w:rPr>
                <w:sz w:val="22"/>
                <w:szCs w:val="22"/>
              </w:rPr>
            </w:pPr>
            <w:r w:rsidRPr="0ADB2888">
              <w:rPr>
                <w:sz w:val="22"/>
                <w:szCs w:val="22"/>
              </w:rPr>
              <w:t>Positive effects have been identified on early language and literacy skills</w:t>
            </w:r>
          </w:p>
          <w:p w14:paraId="22E79FA9" w14:textId="059B96FC" w:rsidR="00E66558" w:rsidRDefault="5F903F5D" w:rsidP="0ADB2888">
            <w:pPr>
              <w:pStyle w:val="TableRowCentered"/>
              <w:numPr>
                <w:ilvl w:val="0"/>
                <w:numId w:val="2"/>
              </w:numPr>
              <w:jc w:val="left"/>
              <w:rPr>
                <w:sz w:val="22"/>
                <w:szCs w:val="22"/>
              </w:rPr>
            </w:pPr>
            <w:r w:rsidRPr="0ADB2888">
              <w:rPr>
                <w:sz w:val="22"/>
                <w:szCs w:val="22"/>
              </w:rPr>
              <w:t>High quality provision is likely to include multiple strategies (this including RWI and Quality First Teaching will help improve early language).</w:t>
            </w:r>
          </w:p>
          <w:p w14:paraId="3958D407" w14:textId="253CB418" w:rsidR="00E66558" w:rsidRDefault="00E66558" w:rsidP="0ADB2888">
            <w:pPr>
              <w:pStyle w:val="TableRowCentered"/>
              <w:jc w:val="left"/>
              <w:rPr>
                <w:sz w:val="22"/>
                <w:szCs w:val="22"/>
              </w:rPr>
            </w:pPr>
          </w:p>
          <w:p w14:paraId="2A7D551F" w14:textId="748AD7D6" w:rsidR="00E66558" w:rsidRDefault="5F903F5D" w:rsidP="0ADB2888">
            <w:pPr>
              <w:pStyle w:val="TableRowCentered"/>
              <w:jc w:val="left"/>
            </w:pPr>
            <w:hyperlink r:id="rId15">
              <w:r w:rsidRPr="0ADB2888">
                <w:rPr>
                  <w:rStyle w:val="Hyperlink"/>
                </w:rPr>
                <w:t>Communication and language approaches | EEF (educationendowmentfoundation.org.uk)</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5ADA9141" w:rsidR="00E66558" w:rsidRDefault="6EA01594" w:rsidP="67F390A9">
            <w:pPr>
              <w:pStyle w:val="TableRowCentered"/>
              <w:jc w:val="left"/>
              <w:rPr>
                <w:sz w:val="22"/>
                <w:szCs w:val="22"/>
              </w:rPr>
            </w:pPr>
            <w:r w:rsidRPr="67F390A9">
              <w:rPr>
                <w:sz w:val="22"/>
                <w:szCs w:val="22"/>
              </w:rPr>
              <w:lastRenderedPageBreak/>
              <w:t>2</w:t>
            </w:r>
          </w:p>
        </w:tc>
      </w:tr>
      <w:tr w:rsidR="45C74747" w14:paraId="4341547A" w14:textId="77777777" w:rsidTr="0496709A">
        <w:trPr>
          <w:trHeight w:val="300"/>
        </w:trPr>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6763DD" w14:textId="70BF2A12" w:rsidR="43BC7EDE" w:rsidRDefault="43BC7EDE" w:rsidP="45C74747">
            <w:pPr>
              <w:pStyle w:val="TableRow"/>
              <w:rPr>
                <w:i/>
                <w:iCs/>
                <w:sz w:val="22"/>
                <w:szCs w:val="22"/>
              </w:rPr>
            </w:pPr>
            <w:r w:rsidRPr="45C74747">
              <w:rPr>
                <w:i/>
                <w:iCs/>
                <w:sz w:val="22"/>
                <w:szCs w:val="22"/>
              </w:rPr>
              <w:t>Oracy training and implementation</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7B326F" w14:textId="3835E94A" w:rsidR="45C74747" w:rsidRDefault="33E141E4" w:rsidP="45C74747">
            <w:pPr>
              <w:pStyle w:val="TableRowCentered"/>
              <w:jc w:val="left"/>
            </w:pPr>
            <w:r w:rsidRPr="67F390A9">
              <w:t>Speaking and listening skills are critical foundations for reading and writing and are also essential skills for thinking and communication.</w:t>
            </w:r>
          </w:p>
          <w:p w14:paraId="063C5DBD" w14:textId="7D9F38A5" w:rsidR="45C74747" w:rsidRDefault="45C74747" w:rsidP="67F390A9">
            <w:pPr>
              <w:pStyle w:val="TableRowCentered"/>
              <w:jc w:val="left"/>
            </w:pPr>
          </w:p>
          <w:p w14:paraId="009AECC6" w14:textId="0AC98E92" w:rsidR="45C74747" w:rsidRDefault="33E141E4" w:rsidP="45C74747">
            <w:pPr>
              <w:pStyle w:val="TableRowCentered"/>
              <w:jc w:val="left"/>
            </w:pPr>
            <w:r w:rsidRPr="67F390A9">
              <w:t>There is promising evidence that reading comprehension can be improved with targeted teaching that improves pupils’ speaking and listening skills.</w:t>
            </w:r>
          </w:p>
          <w:p w14:paraId="45AF8B3F" w14:textId="2E4FC632" w:rsidR="45C74747" w:rsidRDefault="45C74747" w:rsidP="67F390A9">
            <w:pPr>
              <w:pStyle w:val="TableRowCentered"/>
              <w:jc w:val="left"/>
            </w:pPr>
          </w:p>
          <w:p w14:paraId="07799E13" w14:textId="73FB8A8A" w:rsidR="45C74747" w:rsidRDefault="33E141E4" w:rsidP="45C74747">
            <w:pPr>
              <w:pStyle w:val="TableRowCentered"/>
              <w:jc w:val="left"/>
            </w:pPr>
            <w:r w:rsidRPr="67F390A9">
              <w:t>Implicit and explicit activities that extend pupils’ spoken and receptive vocabulary; approaches that explicitly aim to develop vocabulary work best when they are related to current topics in the curriculum as there will be more opportunities to practise using the new vocabulary.</w:t>
            </w:r>
          </w:p>
          <w:p w14:paraId="14BB1359" w14:textId="59AAFE21" w:rsidR="45C74747" w:rsidRDefault="45C74747" w:rsidP="67F390A9">
            <w:pPr>
              <w:pStyle w:val="TableRowCentered"/>
              <w:jc w:val="left"/>
            </w:pPr>
          </w:p>
          <w:p w14:paraId="7C85D693" w14:textId="599BCF79" w:rsidR="45C74747" w:rsidRDefault="33E141E4" w:rsidP="67F390A9">
            <w:pPr>
              <w:pStyle w:val="TableRowCentered"/>
              <w:jc w:val="left"/>
            </w:pPr>
            <w:hyperlink r:id="rId16">
              <w:r w:rsidRPr="67F390A9">
                <w:rPr>
                  <w:rStyle w:val="Hyperlink"/>
                </w:rPr>
                <w:t>Improving Literacy in Key Stage 1 | EEF (educationendowmentfoundation.org.uk)</w:t>
              </w:r>
            </w:hyperlink>
          </w:p>
          <w:p w14:paraId="3B0C5E04" w14:textId="1EA204D6" w:rsidR="45C74747" w:rsidRDefault="45C74747" w:rsidP="67F390A9">
            <w:pPr>
              <w:pStyle w:val="TableRowCentered"/>
              <w:jc w:val="left"/>
            </w:pPr>
          </w:p>
          <w:p w14:paraId="496D0318" w14:textId="197A58C2" w:rsidR="45C74747" w:rsidRDefault="28520901" w:rsidP="67F390A9">
            <w:pPr>
              <w:pStyle w:val="TableRowCentered"/>
              <w:jc w:val="left"/>
            </w:pPr>
            <w:hyperlink r:id="rId17">
              <w:r w:rsidRPr="67F390A9">
                <w:rPr>
                  <w:rStyle w:val="Hyperlink"/>
                </w:rPr>
                <w:t>Improving Literacy in Key Stage 2 | EEF (educationendowmentfoundation.org.uk)</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5C2FB" w14:textId="7545A2AB" w:rsidR="45C74747" w:rsidRDefault="3F297165" w:rsidP="45C74747">
            <w:pPr>
              <w:pStyle w:val="TableRowCentered"/>
              <w:jc w:val="left"/>
              <w:rPr>
                <w:sz w:val="22"/>
                <w:szCs w:val="22"/>
              </w:rPr>
            </w:pPr>
            <w:r w:rsidRPr="67F390A9">
              <w:rPr>
                <w:sz w:val="22"/>
                <w:szCs w:val="22"/>
              </w:rPr>
              <w:t>2</w:t>
            </w:r>
          </w:p>
        </w:tc>
      </w:tr>
      <w:tr w:rsidR="45C74747" w14:paraId="37DD8774" w14:textId="77777777" w:rsidTr="0496709A">
        <w:trPr>
          <w:trHeight w:val="300"/>
        </w:trPr>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0FBBBA" w14:textId="3A769B23" w:rsidR="45C74747" w:rsidRDefault="331A7F0E" w:rsidP="1296FE50">
            <w:pPr>
              <w:pStyle w:val="TableRow"/>
              <w:rPr>
                <w:i/>
                <w:iCs/>
                <w:sz w:val="22"/>
                <w:szCs w:val="22"/>
              </w:rPr>
            </w:pPr>
            <w:r w:rsidRPr="1296FE50">
              <w:rPr>
                <w:i/>
                <w:iCs/>
                <w:sz w:val="22"/>
                <w:szCs w:val="22"/>
              </w:rPr>
              <w:t>TIS Training for all staff</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449418" w14:textId="67790B6D" w:rsidR="45C74747" w:rsidRDefault="33DE7DE1" w:rsidP="45C74747">
            <w:pPr>
              <w:pStyle w:val="TableRowCentered"/>
              <w:jc w:val="left"/>
            </w:pPr>
            <w:r w:rsidRPr="67F390A9">
              <w:t xml:space="preserve">EEF guidance report: Improving Social and Emotional Learning in Primary Schools. There is evidence that children’s skills can be improved purposefully through school based SEL programmes, and that these impacts can persist over time. Numerous substantial evidence reviews indicate that, when well implemented, SEL can have positive impacts on a range of outcomes, </w:t>
            </w:r>
            <w:proofErr w:type="gramStart"/>
            <w:r w:rsidRPr="67F390A9">
              <w:t>including:</w:t>
            </w:r>
            <w:proofErr w:type="gramEnd"/>
            <w:r w:rsidRPr="67F390A9">
              <w:t xml:space="preserve"> Improved social and emotional skills Improved academic performance Improved attitudes, behaviour, and relationships with peers; Reduced emotional distress (student depression, anxiety, stress, and social withdrawal); Reduced levels of bullying; Reduced conduct problems; Improved school connection.</w:t>
            </w:r>
          </w:p>
          <w:p w14:paraId="0AB642DE" w14:textId="73D217E4" w:rsidR="45C74747" w:rsidRDefault="45C74747" w:rsidP="67F390A9">
            <w:pPr>
              <w:pStyle w:val="TableRowCentered"/>
              <w:jc w:val="left"/>
            </w:pPr>
          </w:p>
          <w:p w14:paraId="17B62633" w14:textId="2847850C" w:rsidR="45C74747" w:rsidRDefault="33DE7DE1" w:rsidP="67F390A9">
            <w:pPr>
              <w:pStyle w:val="TableRowCentered"/>
              <w:jc w:val="left"/>
            </w:pPr>
            <w:hyperlink r:id="rId18">
              <w:r w:rsidRPr="67F390A9">
                <w:rPr>
                  <w:rStyle w:val="Hyperlink"/>
                </w:rPr>
                <w:t>Improving Social and Emotional Learning in Primary Schools | EEF (educationendowmentfoundation.org.uk)</w:t>
              </w:r>
            </w:hyperlink>
          </w:p>
          <w:p w14:paraId="376D03D6" w14:textId="60ECC2A0" w:rsidR="45C74747" w:rsidRDefault="45C74747" w:rsidP="67F390A9">
            <w:pPr>
              <w:pStyle w:val="TableRowCentered"/>
              <w:jc w:val="left"/>
            </w:pPr>
          </w:p>
          <w:p w14:paraId="4F46584A" w14:textId="455F2C90" w:rsidR="45C74747" w:rsidRDefault="33DE7DE1" w:rsidP="45C74747">
            <w:pPr>
              <w:pStyle w:val="TableRowCentered"/>
              <w:jc w:val="left"/>
            </w:pPr>
            <w:r w:rsidRPr="67F390A9">
              <w:t>EEF Guidance Report: Improving Behaviour in Schools. Teaching learning behaviours will reduce the need to manage misbehaviour Use targeted approaches to meet the needs of individuals in your school Ensure a consistent approach to behaviour</w:t>
            </w:r>
          </w:p>
          <w:p w14:paraId="55DB264B" w14:textId="412D0A31" w:rsidR="45C74747" w:rsidRDefault="45C74747" w:rsidP="67F390A9">
            <w:pPr>
              <w:pStyle w:val="TableRowCentered"/>
              <w:jc w:val="left"/>
            </w:pPr>
          </w:p>
          <w:p w14:paraId="1994D801" w14:textId="12B3B9FE" w:rsidR="45C74747" w:rsidRDefault="074E2E67" w:rsidP="67F390A9">
            <w:pPr>
              <w:pStyle w:val="TableRowCentered"/>
              <w:jc w:val="left"/>
            </w:pPr>
            <w:hyperlink r:id="rId19">
              <w:r w:rsidRPr="67F390A9">
                <w:rPr>
                  <w:rStyle w:val="Hyperlink"/>
                </w:rPr>
                <w:t>Improving Behaviour in Schools | EEF (educationendowmentfoundation.org.uk)</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FF97FB" w14:textId="3582E0D3" w:rsidR="45C74747" w:rsidRDefault="699438FE" w:rsidP="45C74747">
            <w:pPr>
              <w:pStyle w:val="TableRowCentered"/>
              <w:jc w:val="left"/>
              <w:rPr>
                <w:sz w:val="22"/>
                <w:szCs w:val="22"/>
              </w:rPr>
            </w:pPr>
            <w:r w:rsidRPr="67F390A9">
              <w:rPr>
                <w:sz w:val="22"/>
                <w:szCs w:val="22"/>
              </w:rPr>
              <w:lastRenderedPageBreak/>
              <w:t>1</w:t>
            </w:r>
          </w:p>
        </w:tc>
      </w:tr>
      <w:tr w:rsidR="45C74747" w14:paraId="6D159CE4" w14:textId="77777777" w:rsidTr="0496709A">
        <w:trPr>
          <w:trHeight w:val="300"/>
        </w:trPr>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053F1A" w14:textId="101DEE1A" w:rsidR="45C74747" w:rsidRDefault="331A7F0E" w:rsidP="1296FE50">
            <w:pPr>
              <w:pStyle w:val="TableRow"/>
              <w:rPr>
                <w:i/>
                <w:iCs/>
                <w:sz w:val="22"/>
                <w:szCs w:val="22"/>
              </w:rPr>
            </w:pPr>
            <w:r w:rsidRPr="1296FE50">
              <w:rPr>
                <w:i/>
                <w:iCs/>
                <w:sz w:val="22"/>
                <w:szCs w:val="22"/>
              </w:rPr>
              <w:t>Coaching Model</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2863F2" w14:textId="046C9DEE" w:rsidR="45C74747" w:rsidRDefault="0C52347A" w:rsidP="471DBE4F">
            <w:pPr>
              <w:pStyle w:val="TableRowCentered"/>
              <w:jc w:val="left"/>
              <w:rPr>
                <w:sz w:val="22"/>
                <w:szCs w:val="22"/>
              </w:rPr>
            </w:pPr>
            <w:r w:rsidRPr="78A5BABC">
              <w:rPr>
                <w:sz w:val="22"/>
                <w:szCs w:val="22"/>
              </w:rPr>
              <w:t xml:space="preserve">Use of coaches in RWI, Reading, Writing, Maths; and with a SEND or Disadvantaged focus to drive quality first teaching within </w:t>
            </w:r>
            <w:proofErr w:type="gramStart"/>
            <w:r w:rsidRPr="78A5BABC">
              <w:rPr>
                <w:sz w:val="22"/>
                <w:szCs w:val="22"/>
              </w:rPr>
              <w:t>all of</w:t>
            </w:r>
            <w:proofErr w:type="gramEnd"/>
            <w:r w:rsidRPr="78A5BABC">
              <w:rPr>
                <w:sz w:val="22"/>
                <w:szCs w:val="22"/>
              </w:rPr>
              <w:t xml:space="preserve"> the school’s lessons. Underpinned by the s</w:t>
            </w:r>
            <w:r w:rsidR="4B42FB51" w:rsidRPr="78A5BABC">
              <w:rPr>
                <w:sz w:val="22"/>
                <w:szCs w:val="22"/>
              </w:rPr>
              <w:t>chool’s teaching and learning framework.</w:t>
            </w:r>
          </w:p>
          <w:p w14:paraId="624F520A" w14:textId="37A49BF0" w:rsidR="78A5BABC" w:rsidRDefault="78A5BABC" w:rsidP="78A5BABC">
            <w:pPr>
              <w:pStyle w:val="TableRowCentered"/>
              <w:jc w:val="left"/>
              <w:rPr>
                <w:sz w:val="22"/>
                <w:szCs w:val="22"/>
              </w:rPr>
            </w:pPr>
          </w:p>
          <w:p w14:paraId="2F387B20" w14:textId="62F3A871" w:rsidR="45C74747" w:rsidRDefault="4B42FB51" w:rsidP="45C74747">
            <w:pPr>
              <w:pStyle w:val="TableRowCentered"/>
              <w:jc w:val="left"/>
              <w:rPr>
                <w:sz w:val="22"/>
                <w:szCs w:val="22"/>
              </w:rPr>
            </w:pPr>
            <w:hyperlink r:id="rId20">
              <w:r w:rsidRPr="78A5BABC">
                <w:rPr>
                  <w:rStyle w:val="Hyperlink"/>
                </w:rPr>
                <w:t>https://educationendowmentfoundation.org.uk/education-evidence/guidance-reports/literacy-ks-1</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745311" w14:textId="746AF405" w:rsidR="45C74747" w:rsidRDefault="79E1A34A" w:rsidP="45C74747">
            <w:pPr>
              <w:pStyle w:val="TableRowCentered"/>
              <w:jc w:val="left"/>
              <w:rPr>
                <w:sz w:val="22"/>
                <w:szCs w:val="22"/>
              </w:rPr>
            </w:pPr>
            <w:r w:rsidRPr="67F390A9">
              <w:rPr>
                <w:sz w:val="22"/>
                <w:szCs w:val="22"/>
              </w:rPr>
              <w:t>2/3</w:t>
            </w:r>
          </w:p>
        </w:tc>
      </w:tr>
      <w:tr w:rsidR="471DBE4F" w14:paraId="62ADDF21" w14:textId="77777777" w:rsidTr="0496709A">
        <w:trPr>
          <w:trHeight w:val="300"/>
        </w:trPr>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D80B19" w14:textId="7537AD94" w:rsidR="471DBE4F" w:rsidRDefault="471DBE4F" w:rsidP="471DBE4F">
            <w:pPr>
              <w:pStyle w:val="TableRow"/>
              <w:spacing w:line="259" w:lineRule="auto"/>
            </w:pPr>
            <w:r w:rsidRPr="471DBE4F">
              <w:rPr>
                <w:i/>
                <w:iCs/>
                <w:sz w:val="22"/>
                <w:szCs w:val="22"/>
              </w:rPr>
              <w:t>Implementation of Opening Worlds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5B1369" w14:textId="6FB5CE0A" w:rsidR="471DBE4F" w:rsidRDefault="3713674A" w:rsidP="0496709A">
            <w:pPr>
              <w:pStyle w:val="TableRowCentered"/>
              <w:spacing w:line="259" w:lineRule="auto"/>
              <w:jc w:val="left"/>
              <w:rPr>
                <w:sz w:val="22"/>
                <w:szCs w:val="22"/>
              </w:rPr>
            </w:pPr>
            <w:r w:rsidRPr="0496709A">
              <w:rPr>
                <w:sz w:val="22"/>
                <w:szCs w:val="22"/>
              </w:rPr>
              <w:t xml:space="preserve">Researcher James Coady described the term “beginner’s paradox”. This is the incidental word learning that happens when reading is important but without </w:t>
            </w:r>
            <w:r w:rsidR="2708BE28" w:rsidRPr="0496709A">
              <w:rPr>
                <w:sz w:val="22"/>
                <w:szCs w:val="22"/>
              </w:rPr>
              <w:t xml:space="preserve">enough knowledge of words, you cannot learn new, related words. </w:t>
            </w:r>
          </w:p>
          <w:p w14:paraId="625D89CB" w14:textId="36603E56" w:rsidR="471DBE4F" w:rsidRDefault="2708BE28" w:rsidP="0496709A">
            <w:pPr>
              <w:pStyle w:val="TableRowCentered"/>
              <w:spacing w:line="259" w:lineRule="auto"/>
              <w:jc w:val="left"/>
              <w:rPr>
                <w:sz w:val="22"/>
                <w:szCs w:val="22"/>
              </w:rPr>
            </w:pPr>
            <w:r w:rsidRPr="0496709A">
              <w:rPr>
                <w:sz w:val="22"/>
                <w:szCs w:val="22"/>
              </w:rPr>
              <w:t xml:space="preserve">Alex Quigley’s book, </w:t>
            </w:r>
            <w:r w:rsidRPr="0496709A">
              <w:rPr>
                <w:b/>
                <w:bCs/>
                <w:i/>
                <w:iCs/>
                <w:sz w:val="22"/>
                <w:szCs w:val="22"/>
              </w:rPr>
              <w:t>“Closing the Vocabulary Book”</w:t>
            </w:r>
            <w:r w:rsidRPr="0496709A">
              <w:rPr>
                <w:sz w:val="22"/>
                <w:szCs w:val="22"/>
              </w:rPr>
              <w:t xml:space="preserve"> states that explicit </w:t>
            </w:r>
            <w:r w:rsidR="561E521E" w:rsidRPr="0496709A">
              <w:rPr>
                <w:sz w:val="22"/>
                <w:szCs w:val="22"/>
              </w:rPr>
              <w:t>teaching of language is vital. It also states that teaching academic vocabulary explicitly and clearly with coherent planning throughout the curriculum</w:t>
            </w:r>
            <w:r w:rsidR="657C805B" w:rsidRPr="0496709A">
              <w:rPr>
                <w:sz w:val="22"/>
                <w:szCs w:val="22"/>
              </w:rPr>
              <w:t>.</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8C428B" w14:textId="7DCF8452" w:rsidR="471DBE4F" w:rsidRDefault="79FBC49B" w:rsidP="471DBE4F">
            <w:pPr>
              <w:pStyle w:val="TableRowCentered"/>
              <w:jc w:val="left"/>
              <w:rPr>
                <w:sz w:val="22"/>
                <w:szCs w:val="22"/>
              </w:rPr>
            </w:pPr>
            <w:r w:rsidRPr="67F390A9">
              <w:rPr>
                <w:sz w:val="22"/>
                <w:szCs w:val="22"/>
              </w:rPr>
              <w:t>2</w:t>
            </w:r>
          </w:p>
        </w:tc>
      </w:tr>
      <w:tr w:rsidR="471DBE4F" w14:paraId="67436BE1" w14:textId="77777777" w:rsidTr="0496709A">
        <w:trPr>
          <w:trHeight w:val="300"/>
        </w:trPr>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EA4171" w14:textId="34634EA5" w:rsidR="471DBE4F" w:rsidRDefault="471DBE4F" w:rsidP="471DBE4F">
            <w:pPr>
              <w:pStyle w:val="TableRow"/>
              <w:rPr>
                <w:i/>
                <w:iCs/>
                <w:sz w:val="22"/>
                <w:szCs w:val="22"/>
              </w:rPr>
            </w:pPr>
            <w:r w:rsidRPr="471DBE4F">
              <w:rPr>
                <w:i/>
                <w:iCs/>
                <w:sz w:val="22"/>
                <w:szCs w:val="22"/>
              </w:rPr>
              <w:t>Implementation of Winning with Number</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701D8B" w14:textId="6BF3C1A5" w:rsidR="78A5BABC" w:rsidRDefault="3F413032" w:rsidP="78A5BABC">
            <w:pPr>
              <w:pStyle w:val="TableRowCentered"/>
              <w:jc w:val="left"/>
            </w:pPr>
            <w:r w:rsidRPr="67F390A9">
              <w:t xml:space="preserve">Evidence suggests that cognitive overload in maths is inhibitive to learning for disadvantaged pupils or low attainers and that the automatic retrieval of basic maths facts is critical to solving complex problems. </w:t>
            </w:r>
          </w:p>
          <w:p w14:paraId="784AF231" w14:textId="18F12AB7" w:rsidR="47A5FE07" w:rsidRDefault="47A5FE07" w:rsidP="471DBE4F">
            <w:pPr>
              <w:pStyle w:val="TableRowCentered"/>
              <w:jc w:val="left"/>
            </w:pPr>
            <w:hyperlink r:id="rId21">
              <w:r w:rsidRPr="78A5BABC">
                <w:rPr>
                  <w:rStyle w:val="Hyperlink"/>
                </w:rPr>
                <w:t>https://educationendowmentfoundation.org.uk/education-evidence/guidance-reports/early-maths</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00A12F" w14:textId="290E10A8" w:rsidR="471DBE4F" w:rsidRDefault="4A4F0929" w:rsidP="471DBE4F">
            <w:pPr>
              <w:pStyle w:val="TableRowCentered"/>
              <w:jc w:val="left"/>
              <w:rPr>
                <w:sz w:val="22"/>
                <w:szCs w:val="22"/>
              </w:rPr>
            </w:pPr>
            <w:r w:rsidRPr="67F390A9">
              <w:rPr>
                <w:sz w:val="22"/>
                <w:szCs w:val="22"/>
              </w:rPr>
              <w:t>3</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7CAB894B" w:rsidR="00E66558" w:rsidRDefault="009D71E8">
      <w:r>
        <w:t>Budgeted cost: £</w:t>
      </w:r>
      <w:r w:rsidR="48B59362">
        <w:t>18,000</w:t>
      </w:r>
    </w:p>
    <w:tbl>
      <w:tblPr>
        <w:tblW w:w="5000" w:type="pct"/>
        <w:tblCellMar>
          <w:left w:w="10" w:type="dxa"/>
          <w:right w:w="10" w:type="dxa"/>
        </w:tblCellMar>
        <w:tblLook w:val="04A0" w:firstRow="1" w:lastRow="0" w:firstColumn="1" w:lastColumn="0" w:noHBand="0" w:noVBand="1"/>
      </w:tblPr>
      <w:tblGrid>
        <w:gridCol w:w="1588"/>
        <w:gridCol w:w="6368"/>
        <w:gridCol w:w="1530"/>
      </w:tblGrid>
      <w:tr w:rsidR="00E66558" w14:paraId="2A7D5528" w14:textId="77777777" w:rsidTr="0496709A">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45C74747" w14:paraId="28813894" w14:textId="77777777" w:rsidTr="0496709A">
        <w:trPr>
          <w:trHeight w:val="300"/>
        </w:trPr>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36FCFE" w14:textId="70219222" w:rsidR="2E16926F" w:rsidRDefault="2E16926F" w:rsidP="45C74747">
            <w:pPr>
              <w:pStyle w:val="TableRow"/>
              <w:rPr>
                <w:i/>
                <w:iCs/>
                <w:sz w:val="22"/>
                <w:szCs w:val="22"/>
              </w:rPr>
            </w:pPr>
            <w:r w:rsidRPr="45C74747">
              <w:rPr>
                <w:i/>
                <w:iCs/>
                <w:sz w:val="22"/>
                <w:szCs w:val="22"/>
              </w:rPr>
              <w:t>Early Years language development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AD93B0" w14:textId="43F6B254" w:rsidR="45C74747" w:rsidRDefault="3CACB751" w:rsidP="45C74747">
            <w:pPr>
              <w:pStyle w:val="TableRowCentered"/>
              <w:jc w:val="left"/>
            </w:pPr>
            <w:r w:rsidRPr="67F390A9">
              <w:t xml:space="preserve">Language provides the foundation of thinking and learning and should be prioritised. </w:t>
            </w:r>
          </w:p>
          <w:p w14:paraId="668659AC" w14:textId="4232E515" w:rsidR="45C74747" w:rsidRDefault="45C74747" w:rsidP="67F390A9">
            <w:pPr>
              <w:pStyle w:val="TableRowCentered"/>
              <w:jc w:val="left"/>
            </w:pPr>
          </w:p>
          <w:p w14:paraId="2B91F67D" w14:textId="281C1726" w:rsidR="45C74747" w:rsidRDefault="3CACB751" w:rsidP="45C74747">
            <w:pPr>
              <w:pStyle w:val="TableRowCentered"/>
              <w:jc w:val="left"/>
            </w:pPr>
            <w:r w:rsidRPr="67F390A9">
              <w:t xml:space="preserve">High quality adult-child interactions are important and sometimes described as talking with children rather than just talking to children. </w:t>
            </w:r>
          </w:p>
          <w:p w14:paraId="39B04C8D" w14:textId="1ED054C3" w:rsidR="45C74747" w:rsidRDefault="45C74747" w:rsidP="67F390A9">
            <w:pPr>
              <w:pStyle w:val="TableRowCentered"/>
              <w:jc w:val="left"/>
            </w:pPr>
          </w:p>
          <w:p w14:paraId="51698AF2" w14:textId="6AD0E90E" w:rsidR="45C74747" w:rsidRDefault="3CACB751" w:rsidP="45C74747">
            <w:pPr>
              <w:pStyle w:val="TableRowCentered"/>
              <w:jc w:val="left"/>
            </w:pPr>
            <w:r w:rsidRPr="67F390A9">
              <w:t xml:space="preserve">Adults have a vital role to play in modelling effective language and communication. </w:t>
            </w:r>
          </w:p>
          <w:p w14:paraId="64B42C1B" w14:textId="377BA89F" w:rsidR="45C74747" w:rsidRDefault="45C74747" w:rsidP="67F390A9">
            <w:pPr>
              <w:pStyle w:val="TableRowCentered"/>
              <w:jc w:val="left"/>
            </w:pPr>
          </w:p>
          <w:p w14:paraId="540B6F2A" w14:textId="22924A06" w:rsidR="45C74747" w:rsidRDefault="3CACB751" w:rsidP="45C74747">
            <w:pPr>
              <w:pStyle w:val="TableRowCentered"/>
              <w:jc w:val="left"/>
            </w:pPr>
            <w:r w:rsidRPr="67F390A9">
              <w:t>Use a wide range of approaches including shared reading, storytelling, and explicitly extending children’s vocabulary.</w:t>
            </w:r>
          </w:p>
          <w:p w14:paraId="48A549DA" w14:textId="61A4A2BB" w:rsidR="45C74747" w:rsidRDefault="45C74747" w:rsidP="67F390A9">
            <w:pPr>
              <w:pStyle w:val="TableRowCentered"/>
              <w:jc w:val="left"/>
            </w:pPr>
          </w:p>
          <w:p w14:paraId="3AF46774" w14:textId="483F1B6F" w:rsidR="45C74747" w:rsidRDefault="44273E2F" w:rsidP="45C74747">
            <w:pPr>
              <w:pStyle w:val="TableRowCentered"/>
              <w:jc w:val="left"/>
            </w:pPr>
            <w:r w:rsidRPr="67F390A9">
              <w:t>High quality targeted support can ensure that children falling behind catch up as quickly as possible.</w:t>
            </w:r>
          </w:p>
          <w:p w14:paraId="2971D22F" w14:textId="39B0E66B" w:rsidR="45C74747" w:rsidRDefault="45C74747" w:rsidP="67F390A9">
            <w:pPr>
              <w:pStyle w:val="TableRowCentered"/>
              <w:jc w:val="left"/>
            </w:pPr>
          </w:p>
          <w:p w14:paraId="2F80914B" w14:textId="5AE58E78" w:rsidR="45C74747" w:rsidRDefault="44273E2F" w:rsidP="67F390A9">
            <w:pPr>
              <w:pStyle w:val="TableRowCentered"/>
              <w:jc w:val="left"/>
            </w:pPr>
            <w:hyperlink r:id="rId22">
              <w:r w:rsidRPr="67F390A9">
                <w:rPr>
                  <w:rStyle w:val="Hyperlink"/>
                </w:rPr>
                <w:t>Preparing for Literacy | EEF (educationendowmentfoundation.org.uk)</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4A09F7" w14:textId="0F27D5A3" w:rsidR="45C74747" w:rsidRDefault="771FD0AE" w:rsidP="45C74747">
            <w:pPr>
              <w:pStyle w:val="TableRowCentered"/>
              <w:jc w:val="left"/>
              <w:rPr>
                <w:sz w:val="22"/>
                <w:szCs w:val="22"/>
              </w:rPr>
            </w:pPr>
            <w:r w:rsidRPr="67F390A9">
              <w:rPr>
                <w:sz w:val="22"/>
                <w:szCs w:val="22"/>
              </w:rPr>
              <w:lastRenderedPageBreak/>
              <w:t>2</w:t>
            </w:r>
          </w:p>
        </w:tc>
      </w:tr>
      <w:tr w:rsidR="45C74747" w14:paraId="16F2DDE0" w14:textId="77777777" w:rsidTr="0496709A">
        <w:trPr>
          <w:trHeight w:val="300"/>
        </w:trPr>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956863" w14:textId="667A52D4" w:rsidR="45C74747" w:rsidRDefault="2D83881F" w:rsidP="0496709A">
            <w:pPr>
              <w:pStyle w:val="TableRow"/>
              <w:rPr>
                <w:i/>
                <w:iCs/>
                <w:sz w:val="22"/>
                <w:szCs w:val="22"/>
              </w:rPr>
            </w:pPr>
            <w:r w:rsidRPr="0496709A">
              <w:rPr>
                <w:i/>
                <w:iCs/>
                <w:sz w:val="22"/>
                <w:szCs w:val="22"/>
              </w:rPr>
              <w:t xml:space="preserve">1:1 RWI </w:t>
            </w:r>
            <w:r w:rsidR="58356D10" w:rsidRPr="0496709A">
              <w:rPr>
                <w:i/>
                <w:iCs/>
                <w:sz w:val="22"/>
                <w:szCs w:val="22"/>
              </w:rPr>
              <w:t>tutoring</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F8A093" w14:textId="482450AE" w:rsidR="45C74747" w:rsidRDefault="43C9E65B" w:rsidP="471DBE4F">
            <w:pPr>
              <w:pStyle w:val="TableRowCentered"/>
              <w:jc w:val="left"/>
              <w:rPr>
                <w:sz w:val="22"/>
                <w:szCs w:val="22"/>
              </w:rPr>
            </w:pPr>
            <w:r w:rsidRPr="78A5BABC">
              <w:rPr>
                <w:sz w:val="22"/>
                <w:szCs w:val="22"/>
              </w:rPr>
              <w:t>O</w:t>
            </w:r>
            <w:r w:rsidRPr="78A5BABC">
              <w:t>ne to one tuition is stated by the EEF toolkit as being one of the most effective interventions to close the disadvantaged gap and is even more effective when delivered by teaching staff.</w:t>
            </w:r>
          </w:p>
          <w:p w14:paraId="2FFAE8C3" w14:textId="53122D4B" w:rsidR="78A5BABC" w:rsidRDefault="78A5BABC" w:rsidP="78A5BABC">
            <w:pPr>
              <w:pStyle w:val="TableRowCentered"/>
              <w:jc w:val="left"/>
            </w:pPr>
          </w:p>
          <w:p w14:paraId="0981A47F" w14:textId="61103ABA" w:rsidR="45C74747" w:rsidRDefault="43C9E65B" w:rsidP="471DBE4F">
            <w:pPr>
              <w:pStyle w:val="TableRowCentered"/>
              <w:jc w:val="left"/>
            </w:pPr>
            <w:hyperlink r:id="rId23">
              <w:r w:rsidRPr="78A5BABC">
                <w:rPr>
                  <w:rStyle w:val="Hyperlink"/>
                </w:rPr>
                <w:t>https://educationendowmentfoundation.org.uk/education-evidence/teaching-learning-toolkit</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F00F84" w14:textId="661E4176" w:rsidR="45C74747" w:rsidRDefault="5DF595EF" w:rsidP="45C74747">
            <w:pPr>
              <w:pStyle w:val="TableRowCentered"/>
              <w:jc w:val="left"/>
              <w:rPr>
                <w:sz w:val="22"/>
                <w:szCs w:val="22"/>
              </w:rPr>
            </w:pPr>
            <w:r w:rsidRPr="67F390A9">
              <w:rPr>
                <w:sz w:val="22"/>
                <w:szCs w:val="22"/>
              </w:rPr>
              <w:t>2</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2BC428BB" w:rsidR="00E66558" w:rsidRDefault="009D71E8">
      <w:pPr>
        <w:spacing w:before="240" w:after="120"/>
      </w:pPr>
      <w:r>
        <w:t>Budgeted cost: £</w:t>
      </w:r>
      <w:r w:rsidR="1B0B117C">
        <w:t>60</w:t>
      </w:r>
      <w:r w:rsidR="425CBA87">
        <w:t>,000</w:t>
      </w:r>
    </w:p>
    <w:tbl>
      <w:tblPr>
        <w:tblW w:w="5000" w:type="pct"/>
        <w:tblCellMar>
          <w:left w:w="10" w:type="dxa"/>
          <w:right w:w="10" w:type="dxa"/>
        </w:tblCellMar>
        <w:tblLook w:val="04A0" w:firstRow="1" w:lastRow="0" w:firstColumn="1" w:lastColumn="0" w:noHBand="0" w:noVBand="1"/>
      </w:tblPr>
      <w:tblGrid>
        <w:gridCol w:w="1463"/>
        <w:gridCol w:w="6746"/>
        <w:gridCol w:w="1277"/>
      </w:tblGrid>
      <w:tr w:rsidR="00E66558" w14:paraId="2A7D5537" w14:textId="77777777" w:rsidTr="67F390A9">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67F390A9">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39B54E" w14:textId="44603F6D" w:rsidR="00E66558" w:rsidRDefault="7B9F12A5" w:rsidP="471DBE4F">
            <w:pPr>
              <w:pStyle w:val="TableRow"/>
              <w:rPr>
                <w:i/>
                <w:iCs/>
                <w:sz w:val="22"/>
                <w:szCs w:val="22"/>
              </w:rPr>
            </w:pPr>
            <w:r w:rsidRPr="471DBE4F">
              <w:rPr>
                <w:i/>
                <w:iCs/>
                <w:sz w:val="22"/>
                <w:szCs w:val="22"/>
              </w:rPr>
              <w:t>Pastoral Support: Pastoral Lead</w:t>
            </w:r>
            <w:r w:rsidR="56533476" w:rsidRPr="471DBE4F">
              <w:rPr>
                <w:i/>
                <w:iCs/>
                <w:sz w:val="22"/>
                <w:szCs w:val="22"/>
              </w:rPr>
              <w:t xml:space="preserve">. This person will be running physical and pastoral interventions. They will also provide support for pupils with trauma as a barrier to </w:t>
            </w:r>
            <w:r w:rsidR="56533476" w:rsidRPr="471DBE4F">
              <w:rPr>
                <w:i/>
                <w:iCs/>
                <w:sz w:val="22"/>
                <w:szCs w:val="22"/>
              </w:rPr>
              <w:lastRenderedPageBreak/>
              <w:t>their learning.</w:t>
            </w:r>
          </w:p>
          <w:p w14:paraId="3D8D19E5" w14:textId="7BADB6F5" w:rsidR="00E66558" w:rsidRDefault="00E66558" w:rsidP="471DBE4F">
            <w:pPr>
              <w:pStyle w:val="TableRow"/>
              <w:rPr>
                <w:i/>
                <w:iCs/>
                <w:sz w:val="22"/>
                <w:szCs w:val="22"/>
              </w:rPr>
            </w:pPr>
          </w:p>
          <w:p w14:paraId="2A7D5538" w14:textId="7A185FA7" w:rsidR="00E66558" w:rsidRDefault="56533476" w:rsidP="471DBE4F">
            <w:pPr>
              <w:pStyle w:val="TableRow"/>
              <w:rPr>
                <w:i/>
                <w:iCs/>
                <w:sz w:val="22"/>
                <w:szCs w:val="22"/>
              </w:rPr>
            </w:pPr>
            <w:proofErr w:type="spellStart"/>
            <w:r w:rsidRPr="471DBE4F">
              <w:rPr>
                <w:i/>
                <w:iCs/>
                <w:sz w:val="22"/>
                <w:szCs w:val="22"/>
              </w:rPr>
              <w:t>Bareppa</w:t>
            </w:r>
            <w:proofErr w:type="spellEnd"/>
            <w:r w:rsidRPr="471DBE4F">
              <w:rPr>
                <w:i/>
                <w:iCs/>
                <w:sz w:val="22"/>
                <w:szCs w:val="22"/>
              </w:rPr>
              <w:t xml:space="preserve"> Farm – animal therapy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5EFB75" w14:textId="32E09C35" w:rsidR="00E66558" w:rsidRDefault="07A04288" w:rsidP="78A5BABC">
            <w:pPr>
              <w:pStyle w:val="TableRowCentered"/>
              <w:jc w:val="left"/>
              <w:rPr>
                <w:rFonts w:eastAsia="Arial" w:cs="Arial"/>
                <w:color w:val="0D0D0D" w:themeColor="text1" w:themeTint="F2"/>
                <w:szCs w:val="24"/>
                <w:lang w:val="en-US"/>
              </w:rPr>
            </w:pPr>
            <w:r w:rsidRPr="78A5BABC">
              <w:rPr>
                <w:rFonts w:eastAsia="Arial" w:cs="Arial"/>
                <w:color w:val="0D0D0D" w:themeColor="text1" w:themeTint="F2"/>
                <w:szCs w:val="24"/>
              </w:rPr>
              <w:lastRenderedPageBreak/>
              <w:t>EEF Toolkit – research shows that some children struggle to access learning due to emotional or social barriers which need to be addressed before children can focus on academic learning. This strand in school is delivered in whole class lessons (Jigsaw) but also in targeted small group and individual interventions provided by the pastoral manager.</w:t>
            </w:r>
          </w:p>
          <w:p w14:paraId="01456462" w14:textId="65E2DC7F" w:rsidR="00E66558" w:rsidRDefault="07A04288" w:rsidP="78A5BABC">
            <w:pPr>
              <w:spacing w:before="60" w:after="60"/>
              <w:ind w:left="57" w:right="57"/>
              <w:rPr>
                <w:rFonts w:eastAsia="Arial" w:cs="Arial"/>
                <w:color w:val="0D0D0D" w:themeColor="text1" w:themeTint="F2"/>
                <w:lang w:val="en-US"/>
              </w:rPr>
            </w:pPr>
            <w:hyperlink r:id="rId24">
              <w:r w:rsidRPr="78A5BABC">
                <w:rPr>
                  <w:rStyle w:val="Hyperlink"/>
                  <w:rFonts w:eastAsia="Arial" w:cs="Arial"/>
                </w:rPr>
                <w:t>https://educationendowmentfoundation.org.uk/educationevidence/teaching-learning-toolkit</w:t>
              </w:r>
            </w:hyperlink>
          </w:p>
          <w:p w14:paraId="2A7D5539" w14:textId="5A80ECE5" w:rsidR="00E66558" w:rsidRDefault="07A04288" w:rsidP="78A5BABC">
            <w:pPr>
              <w:pStyle w:val="TableRowCentered"/>
              <w:jc w:val="left"/>
              <w:rPr>
                <w:rFonts w:eastAsia="Arial" w:cs="Arial"/>
                <w:color w:val="0D0D0D" w:themeColor="text1" w:themeTint="F2"/>
                <w:szCs w:val="24"/>
                <w:lang w:val="en-US"/>
              </w:rPr>
            </w:pPr>
            <w:r w:rsidRPr="78A5BABC">
              <w:rPr>
                <w:rFonts w:eastAsia="Arial" w:cs="Arial"/>
                <w:color w:val="0D0D0D" w:themeColor="text1" w:themeTint="F2"/>
                <w:szCs w:val="24"/>
              </w:rPr>
              <w:t xml:space="preserve"> </w:t>
            </w:r>
            <w:hyperlink r:id="rId25">
              <w:r w:rsidRPr="78A5BABC">
                <w:rPr>
                  <w:rStyle w:val="Hyperlink"/>
                  <w:rFonts w:eastAsia="Arial" w:cs="Arial"/>
                </w:rPr>
                <w:t>https://www.traumainformedschools.co.uk/our-mission</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A" w14:textId="45761FBF" w:rsidR="00E66558" w:rsidRDefault="1D5FA683" w:rsidP="67F390A9">
            <w:pPr>
              <w:pStyle w:val="TableRowCentered"/>
              <w:jc w:val="left"/>
              <w:rPr>
                <w:sz w:val="22"/>
                <w:szCs w:val="22"/>
              </w:rPr>
            </w:pPr>
            <w:r w:rsidRPr="67F390A9">
              <w:rPr>
                <w:sz w:val="22"/>
                <w:szCs w:val="22"/>
              </w:rPr>
              <w:t>1</w:t>
            </w:r>
          </w:p>
        </w:tc>
      </w:tr>
      <w:tr w:rsidR="00E66558" w14:paraId="2A7D553F" w14:textId="77777777" w:rsidTr="67F390A9">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C" w14:textId="3772C07C" w:rsidR="00E66558" w:rsidRDefault="3C3FC0FE" w:rsidP="1296FE50">
            <w:pPr>
              <w:pStyle w:val="TableRow"/>
              <w:rPr>
                <w:i/>
                <w:iCs/>
                <w:sz w:val="22"/>
                <w:szCs w:val="22"/>
              </w:rPr>
            </w:pPr>
            <w:r w:rsidRPr="1296FE50">
              <w:rPr>
                <w:i/>
                <w:iCs/>
                <w:sz w:val="22"/>
                <w:szCs w:val="22"/>
              </w:rPr>
              <w:t>Pastoral Support: Gardener</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DF09D" w14:textId="2839C78E" w:rsidR="00E66558" w:rsidRDefault="5B1DB862">
            <w:pPr>
              <w:pStyle w:val="TableRowCentered"/>
              <w:jc w:val="left"/>
            </w:pPr>
            <w:r w:rsidRPr="67F390A9">
              <w:t xml:space="preserve">EEF guidance report: Improving Social and Emotional Learning in Primary Schools. There is evidence that children’s skills can be improved purposefully through school based SEL programmes, and that these impacts can persist over time. Numerous substantial evidence reviews indicate that, when well implemented, SEL can have positive impacts on a range of outcomes, </w:t>
            </w:r>
            <w:proofErr w:type="gramStart"/>
            <w:r w:rsidRPr="67F390A9">
              <w:t>including:</w:t>
            </w:r>
            <w:proofErr w:type="gramEnd"/>
            <w:r w:rsidRPr="67F390A9">
              <w:t xml:space="preserve"> Improved social and emotional skills; Improved academic performance; Improved attitudes, behaviour, and relationships with peers; Reduced emotional distress (student depression, anxiety, stress, and social withdrawal); Reduced levels of bullying; Reduced conduct problems; Improved school connection</w:t>
            </w:r>
          </w:p>
          <w:p w14:paraId="0C09938D" w14:textId="425F28A0" w:rsidR="00E66558" w:rsidRDefault="00E66558" w:rsidP="67F390A9">
            <w:pPr>
              <w:pStyle w:val="TableRowCentered"/>
              <w:jc w:val="left"/>
            </w:pPr>
          </w:p>
          <w:p w14:paraId="2A7D553D" w14:textId="5C5FD242" w:rsidR="00E66558" w:rsidRDefault="5B1DB862" w:rsidP="67F390A9">
            <w:pPr>
              <w:pStyle w:val="TableRowCentered"/>
              <w:jc w:val="left"/>
            </w:pPr>
            <w:hyperlink r:id="rId26">
              <w:r w:rsidRPr="67F390A9">
                <w:rPr>
                  <w:rStyle w:val="Hyperlink"/>
                </w:rPr>
                <w:t>Improving Social and Emotional Learning in Primary Schools | EEF (educationendowmentfoundation.org.uk)</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03333B9A" w:rsidR="00E66558" w:rsidRDefault="21DE5E1D" w:rsidP="67F390A9">
            <w:pPr>
              <w:pStyle w:val="TableRowCentered"/>
              <w:jc w:val="left"/>
              <w:rPr>
                <w:sz w:val="22"/>
                <w:szCs w:val="22"/>
              </w:rPr>
            </w:pPr>
            <w:r w:rsidRPr="67F390A9">
              <w:rPr>
                <w:sz w:val="22"/>
                <w:szCs w:val="22"/>
              </w:rPr>
              <w:t>1</w:t>
            </w:r>
          </w:p>
        </w:tc>
      </w:tr>
      <w:tr w:rsidR="1296FE50" w14:paraId="691D522D" w14:textId="77777777" w:rsidTr="67F390A9">
        <w:trPr>
          <w:trHeight w:val="300"/>
        </w:trPr>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61FDB5" w14:textId="29F641D0" w:rsidR="51AB611D" w:rsidRDefault="51AB611D" w:rsidP="1296FE50">
            <w:pPr>
              <w:pStyle w:val="TableRow"/>
              <w:rPr>
                <w:i/>
                <w:iCs/>
                <w:sz w:val="22"/>
                <w:szCs w:val="22"/>
              </w:rPr>
            </w:pPr>
            <w:r w:rsidRPr="1296FE50">
              <w:rPr>
                <w:i/>
                <w:iCs/>
                <w:sz w:val="22"/>
                <w:szCs w:val="22"/>
              </w:rPr>
              <w:t>Equity of opportunities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4AE1AA" w14:textId="1C5F4590" w:rsidR="1296FE50" w:rsidRDefault="45ED7E39" w:rsidP="1296FE50">
            <w:pPr>
              <w:pStyle w:val="TableRowCentered"/>
              <w:jc w:val="left"/>
            </w:pPr>
            <w:r w:rsidRPr="67F390A9">
              <w:t xml:space="preserve">National Geographical Society in London: a six-year research study into the impact of school residentials </w:t>
            </w:r>
            <w:proofErr w:type="gramStart"/>
            <w:r w:rsidRPr="67F390A9">
              <w:t>The</w:t>
            </w:r>
            <w:proofErr w:type="gramEnd"/>
            <w:r w:rsidRPr="67F390A9">
              <w:t xml:space="preserve"> results of this study showed that residential learning experiences ‘provide opportunities, benefits and impacts that cannot be achieved in any other context or setting.</w:t>
            </w:r>
          </w:p>
          <w:p w14:paraId="2AC88427" w14:textId="4FFDC86C" w:rsidR="1296FE50" w:rsidRDefault="1296FE50" w:rsidP="67F390A9">
            <w:pPr>
              <w:pStyle w:val="TableRowCentered"/>
              <w:jc w:val="left"/>
            </w:pPr>
          </w:p>
          <w:p w14:paraId="7134A6D4" w14:textId="10AD628F" w:rsidR="1296FE50" w:rsidRDefault="45ED7E39" w:rsidP="1296FE50">
            <w:pPr>
              <w:pStyle w:val="TableRowCentered"/>
              <w:jc w:val="left"/>
            </w:pPr>
            <w:r w:rsidRPr="67F390A9">
              <w:t>The impact is greater when residentials are fully integrated into a school’s curriculum.’</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7BB31B" w14:textId="72C5B912" w:rsidR="1296FE50" w:rsidRDefault="1A4EEDDC" w:rsidP="1296FE50">
            <w:pPr>
              <w:pStyle w:val="TableRowCentered"/>
              <w:jc w:val="left"/>
              <w:rPr>
                <w:sz w:val="22"/>
                <w:szCs w:val="22"/>
              </w:rPr>
            </w:pPr>
            <w:r w:rsidRPr="67F390A9">
              <w:rPr>
                <w:sz w:val="22"/>
                <w:szCs w:val="22"/>
              </w:rPr>
              <w:t>5</w:t>
            </w:r>
          </w:p>
        </w:tc>
      </w:tr>
      <w:tr w:rsidR="1296FE50" w14:paraId="0DA6CB5B" w14:textId="77777777" w:rsidTr="67F390A9">
        <w:trPr>
          <w:trHeight w:val="300"/>
        </w:trPr>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130FFA" w14:textId="52532B09" w:rsidR="51AB611D" w:rsidRDefault="51AB611D" w:rsidP="1296FE50">
            <w:pPr>
              <w:pStyle w:val="TableRow"/>
              <w:rPr>
                <w:i/>
                <w:iCs/>
                <w:sz w:val="22"/>
                <w:szCs w:val="22"/>
              </w:rPr>
            </w:pPr>
            <w:r w:rsidRPr="1296FE50">
              <w:rPr>
                <w:i/>
                <w:iCs/>
                <w:sz w:val="22"/>
                <w:szCs w:val="22"/>
              </w:rPr>
              <w:t>Equity of access to the curriculum</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8610D2" w14:textId="05755089" w:rsidR="1296FE50" w:rsidRDefault="40823BD5" w:rsidP="1296FE50">
            <w:pPr>
              <w:pStyle w:val="TableRowCentered"/>
              <w:jc w:val="left"/>
            </w:pPr>
            <w:r w:rsidRPr="67F390A9">
              <w:t>Youth Sport Trust: The Active Recovery Curriculum Recent research has found that following lockdown restrictions, pupils had reduced physical fitness, decreased wellbeing, low level behavioural issues, and a loss of ability to concentrate in class. Increase time for physical activity during the school day; add activity into other subject lessons; focus on wellbeing and development in PE lessons; offer more extracurricular activities and finding opportunities to be active every day.</w:t>
            </w:r>
          </w:p>
          <w:p w14:paraId="6805137D" w14:textId="27BAD017" w:rsidR="1296FE50" w:rsidRDefault="1296FE50" w:rsidP="67F390A9">
            <w:pPr>
              <w:pStyle w:val="TableRowCentered"/>
              <w:jc w:val="left"/>
            </w:pPr>
          </w:p>
          <w:p w14:paraId="0D8D933F" w14:textId="2332B7D4" w:rsidR="1296FE50" w:rsidRDefault="40823BD5" w:rsidP="67F390A9">
            <w:pPr>
              <w:pStyle w:val="TableRowCentered"/>
              <w:spacing w:line="259" w:lineRule="auto"/>
              <w:jc w:val="left"/>
            </w:pPr>
            <w:r w:rsidRPr="67F390A9">
              <w:t>EEF guidance report: The Arts This guidance report evidences that there is intrinsic value in teaching pupils creative and performance skills and ensuring disadvantaged pupils access a rich and stimulating arts education. Arts participation at St Mewan is delivered within the core curriculum, though extra-curricular and cultural trips. On average, it is said to make +3 months additional progress.</w:t>
            </w:r>
          </w:p>
          <w:p w14:paraId="49D98B32" w14:textId="57E84590" w:rsidR="1296FE50" w:rsidRDefault="1296FE50" w:rsidP="67F390A9">
            <w:pPr>
              <w:pStyle w:val="TableRowCentered"/>
              <w:spacing w:line="259" w:lineRule="auto"/>
              <w:jc w:val="left"/>
            </w:pPr>
          </w:p>
          <w:p w14:paraId="05910498" w14:textId="59352535" w:rsidR="1296FE50" w:rsidRDefault="40823BD5" w:rsidP="67F390A9">
            <w:pPr>
              <w:pStyle w:val="TableRowCentered"/>
              <w:spacing w:line="259" w:lineRule="auto"/>
              <w:jc w:val="left"/>
            </w:pPr>
            <w:hyperlink r:id="rId27">
              <w:r w:rsidRPr="67F390A9">
                <w:rPr>
                  <w:rStyle w:val="Hyperlink"/>
                </w:rPr>
                <w:t>Arts participation | EEF (educationendowmentfoundation.org.uk)</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16640B" w14:textId="2C3792A0" w:rsidR="1296FE50" w:rsidRDefault="737E206B" w:rsidP="1296FE50">
            <w:pPr>
              <w:pStyle w:val="TableRowCentered"/>
              <w:jc w:val="left"/>
              <w:rPr>
                <w:sz w:val="22"/>
                <w:szCs w:val="22"/>
              </w:rPr>
            </w:pPr>
            <w:r w:rsidRPr="67F390A9">
              <w:rPr>
                <w:sz w:val="22"/>
                <w:szCs w:val="22"/>
              </w:rPr>
              <w:lastRenderedPageBreak/>
              <w:t>5</w:t>
            </w:r>
          </w:p>
        </w:tc>
      </w:tr>
      <w:tr w:rsidR="1296FE50" w14:paraId="0066C1E0" w14:textId="77777777" w:rsidTr="67F390A9">
        <w:trPr>
          <w:trHeight w:val="300"/>
        </w:trPr>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E60572" w14:textId="0E340E7D" w:rsidR="51AB611D" w:rsidRDefault="51AB611D" w:rsidP="78A5BABC">
            <w:pPr>
              <w:pStyle w:val="TableRow"/>
              <w:rPr>
                <w:i/>
                <w:iCs/>
                <w:sz w:val="22"/>
                <w:szCs w:val="22"/>
              </w:rPr>
            </w:pPr>
            <w:r w:rsidRPr="78A5BABC">
              <w:rPr>
                <w:i/>
                <w:iCs/>
                <w:sz w:val="22"/>
                <w:szCs w:val="22"/>
              </w:rPr>
              <w:t>Attendance Officer</w:t>
            </w:r>
            <w:r w:rsidR="1EAAD97D" w:rsidRPr="78A5BABC">
              <w:rPr>
                <w:i/>
                <w:iCs/>
                <w:sz w:val="22"/>
                <w:szCs w:val="22"/>
              </w:rPr>
              <w:t xml:space="preserve"> – close monitoring of attendance of disadvantaged pupils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E2F98E" w14:textId="17AA3896" w:rsidR="1296FE50" w:rsidRDefault="10D96D42" w:rsidP="0ADB2888">
            <w:pPr>
              <w:pStyle w:val="TableRowCentered"/>
              <w:jc w:val="left"/>
              <w:rPr>
                <w:rFonts w:eastAsia="Arial" w:cs="Arial"/>
                <w:color w:val="0D0D0D" w:themeColor="text1" w:themeTint="F2"/>
                <w:szCs w:val="24"/>
                <w:lang w:val="en-US"/>
              </w:rPr>
            </w:pPr>
            <w:r w:rsidRPr="0ADB2888">
              <w:rPr>
                <w:rFonts w:eastAsia="Arial" w:cs="Arial"/>
                <w:color w:val="0D0D0D" w:themeColor="text1" w:themeTint="F2"/>
                <w:szCs w:val="24"/>
              </w:rPr>
              <w:t>Direct correlation between poor attendance and poor academic progress and national data reflect that disadvantaged pupils are more likely to be persistent absentees (as reflected in school data too).</w:t>
            </w:r>
          </w:p>
          <w:p w14:paraId="4AF33DCB" w14:textId="0A938320" w:rsidR="1296FE50" w:rsidRDefault="1296FE50" w:rsidP="0ADB2888">
            <w:pPr>
              <w:spacing w:before="60" w:after="60"/>
              <w:ind w:left="57" w:right="57"/>
              <w:rPr>
                <w:rFonts w:eastAsia="Arial" w:cs="Arial"/>
                <w:color w:val="0D0D0D" w:themeColor="text1" w:themeTint="F2"/>
                <w:lang w:val="en-US"/>
              </w:rPr>
            </w:pPr>
          </w:p>
          <w:p w14:paraId="139CF808" w14:textId="4EC5FFD5" w:rsidR="1296FE50" w:rsidRDefault="10D96D42" w:rsidP="0ADB2888">
            <w:pPr>
              <w:spacing w:before="60" w:after="60"/>
              <w:ind w:left="57" w:right="57"/>
              <w:rPr>
                <w:rFonts w:eastAsia="Arial" w:cs="Arial"/>
                <w:color w:val="0D0D0D" w:themeColor="text1" w:themeTint="F2"/>
                <w:lang w:val="en-US"/>
              </w:rPr>
            </w:pPr>
            <w:hyperlink r:id="rId28">
              <w:r w:rsidRPr="0ADB2888">
                <w:rPr>
                  <w:rStyle w:val="Hyperlink"/>
                  <w:rFonts w:eastAsia="Arial" w:cs="Arial"/>
                </w:rPr>
                <w:t>https://www.gov.uk/government/publications/absenceand-attainment-at-key-stages-2-and-4-2013-to-2014</w:t>
              </w:r>
            </w:hyperlink>
          </w:p>
          <w:p w14:paraId="03219D2E" w14:textId="4E1D93B4" w:rsidR="1296FE50" w:rsidRDefault="1296FE50" w:rsidP="0ADB2888">
            <w:pPr>
              <w:spacing w:before="60" w:after="60"/>
              <w:ind w:left="57" w:right="57"/>
              <w:rPr>
                <w:rFonts w:eastAsia="Arial" w:cs="Arial"/>
                <w:color w:val="0D0D0D" w:themeColor="text1" w:themeTint="F2"/>
                <w:lang w:val="en-US"/>
              </w:rPr>
            </w:pPr>
          </w:p>
          <w:p w14:paraId="44BC7EF0" w14:textId="40A8F1B7" w:rsidR="1296FE50" w:rsidRDefault="10D96D42" w:rsidP="0ADB2888">
            <w:pPr>
              <w:spacing w:before="60" w:after="60"/>
              <w:ind w:left="57" w:right="57"/>
              <w:rPr>
                <w:rFonts w:eastAsia="Arial" w:cs="Arial"/>
                <w:color w:val="0D0D0D" w:themeColor="text1" w:themeTint="F2"/>
                <w:lang w:val="en-US"/>
              </w:rPr>
            </w:pPr>
            <w:hyperlink r:id="rId29">
              <w:r w:rsidRPr="0ADB2888">
                <w:rPr>
                  <w:rStyle w:val="Hyperlink"/>
                  <w:rFonts w:eastAsia="Arial" w:cs="Arial"/>
                </w:rPr>
                <w:t>https://educationendowmentfoundation.org.uk/educationevidence/teaching-learning-toolkit</w:t>
              </w:r>
            </w:hyperlink>
          </w:p>
          <w:p w14:paraId="31EBAF50" w14:textId="300ECCB1" w:rsidR="1296FE50" w:rsidRDefault="10D96D42" w:rsidP="0ADB2888">
            <w:pPr>
              <w:pStyle w:val="TableRowCentered"/>
              <w:jc w:val="left"/>
              <w:rPr>
                <w:rFonts w:eastAsia="Arial" w:cs="Arial"/>
                <w:color w:val="0D0D0D" w:themeColor="text1" w:themeTint="F2"/>
                <w:szCs w:val="24"/>
                <w:lang w:val="en-US"/>
              </w:rPr>
            </w:pPr>
            <w:r w:rsidRPr="0ADB2888">
              <w:rPr>
                <w:rFonts w:eastAsia="Arial" w:cs="Arial"/>
                <w:color w:val="0D0D0D" w:themeColor="text1" w:themeTint="F2"/>
                <w:szCs w:val="24"/>
              </w:rPr>
              <w:t>(Parental engagement)</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FBEBF2" w14:textId="31769C63" w:rsidR="1296FE50" w:rsidRDefault="59567E9A" w:rsidP="1296FE50">
            <w:pPr>
              <w:pStyle w:val="TableRowCentered"/>
              <w:jc w:val="left"/>
              <w:rPr>
                <w:sz w:val="22"/>
                <w:szCs w:val="22"/>
              </w:rPr>
            </w:pPr>
            <w:r w:rsidRPr="67F390A9">
              <w:rPr>
                <w:sz w:val="22"/>
                <w:szCs w:val="22"/>
              </w:rPr>
              <w:t>4</w:t>
            </w:r>
          </w:p>
        </w:tc>
      </w:tr>
    </w:tbl>
    <w:p w14:paraId="2A7D5540" w14:textId="77777777" w:rsidR="00E66558" w:rsidRDefault="00E66558">
      <w:pPr>
        <w:spacing w:before="240" w:after="0"/>
        <w:rPr>
          <w:b/>
          <w:bCs/>
          <w:color w:val="104F75"/>
          <w:sz w:val="28"/>
          <w:szCs w:val="28"/>
        </w:rPr>
      </w:pPr>
    </w:p>
    <w:p w14:paraId="2A7D5541" w14:textId="5D41B3A9" w:rsidR="00E66558" w:rsidRDefault="009D71E8" w:rsidP="0496709A">
      <w:pPr>
        <w:rPr>
          <w:b/>
          <w:bCs/>
          <w:color w:val="104F75"/>
          <w:sz w:val="28"/>
          <w:szCs w:val="28"/>
        </w:rPr>
      </w:pPr>
      <w:r w:rsidRPr="0496709A">
        <w:rPr>
          <w:b/>
          <w:bCs/>
          <w:color w:val="104F75"/>
          <w:sz w:val="28"/>
          <w:szCs w:val="28"/>
        </w:rPr>
        <w:t>Total budgeted cost: £</w:t>
      </w:r>
      <w:r w:rsidR="5C0123E2" w:rsidRPr="0496709A">
        <w:rPr>
          <w:b/>
          <w:bCs/>
          <w:color w:val="104F75"/>
          <w:sz w:val="28"/>
          <w:szCs w:val="28"/>
        </w:rPr>
        <w:t>98,850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656EFCE9">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80A37F" w14:textId="3171C1A1" w:rsidR="0064167B" w:rsidRPr="002F4C6F" w:rsidRDefault="5917CDAA" w:rsidP="7D616A12">
            <w:pPr>
              <w:rPr>
                <w:color w:val="000000" w:themeColor="text1"/>
              </w:rPr>
            </w:pPr>
            <w:r w:rsidRPr="7D616A12">
              <w:rPr>
                <w:color w:val="000000" w:themeColor="text1"/>
              </w:rPr>
              <w:t xml:space="preserve">Attendance for 2023/34 </w:t>
            </w:r>
            <w:r w:rsidR="4CCC4133" w:rsidRPr="7D616A12">
              <w:rPr>
                <w:color w:val="000000" w:themeColor="text1"/>
              </w:rPr>
              <w:t xml:space="preserve">for disadvantaged pupils was 95.7% which was above national data for disadvantaged pupils </w:t>
            </w:r>
            <w:r w:rsidR="7F7E4964" w:rsidRPr="7D616A12">
              <w:rPr>
                <w:color w:val="000000" w:themeColor="text1"/>
              </w:rPr>
              <w:t>(</w:t>
            </w:r>
            <w:r w:rsidR="4CCC4133" w:rsidRPr="7D616A12">
              <w:rPr>
                <w:color w:val="000000" w:themeColor="text1"/>
              </w:rPr>
              <w:t>94.5%</w:t>
            </w:r>
            <w:r w:rsidR="0E70EA3E" w:rsidRPr="7D616A12">
              <w:rPr>
                <w:color w:val="000000" w:themeColor="text1"/>
              </w:rPr>
              <w:t>)</w:t>
            </w:r>
            <w:r w:rsidR="4CCC4133" w:rsidRPr="7D616A12">
              <w:rPr>
                <w:color w:val="000000" w:themeColor="text1"/>
              </w:rPr>
              <w:t xml:space="preserve"> and above </w:t>
            </w:r>
            <w:r w:rsidR="5AAE7B6C" w:rsidRPr="7D616A12">
              <w:rPr>
                <w:color w:val="000000" w:themeColor="text1"/>
              </w:rPr>
              <w:t xml:space="preserve">Cornwall data for disadvantaged pupils </w:t>
            </w:r>
            <w:r w:rsidR="2B86C462" w:rsidRPr="7D616A12">
              <w:rPr>
                <w:color w:val="000000" w:themeColor="text1"/>
              </w:rPr>
              <w:t>(</w:t>
            </w:r>
            <w:r w:rsidR="5AAE7B6C" w:rsidRPr="7D616A12">
              <w:rPr>
                <w:color w:val="000000" w:themeColor="text1"/>
              </w:rPr>
              <w:t>94%</w:t>
            </w:r>
            <w:r w:rsidR="4933BFDE" w:rsidRPr="7D616A12">
              <w:rPr>
                <w:color w:val="000000" w:themeColor="text1"/>
              </w:rPr>
              <w:t>)</w:t>
            </w:r>
            <w:r w:rsidR="5AAE7B6C" w:rsidRPr="7D616A12">
              <w:rPr>
                <w:color w:val="000000" w:themeColor="text1"/>
              </w:rPr>
              <w:t>.</w:t>
            </w:r>
          </w:p>
          <w:p w14:paraId="78FB8F13" w14:textId="33EA5D7A" w:rsidR="0064167B" w:rsidRPr="002F4C6F" w:rsidRDefault="2CE0B056" w:rsidP="656EFCE9">
            <w:pPr>
              <w:rPr>
                <w:color w:val="auto"/>
              </w:rPr>
            </w:pPr>
            <w:r w:rsidRPr="656EFCE9">
              <w:rPr>
                <w:color w:val="auto"/>
              </w:rPr>
              <w:t xml:space="preserve">Reception – </w:t>
            </w:r>
            <w:r w:rsidR="54CF6C7C" w:rsidRPr="656EFCE9">
              <w:rPr>
                <w:color w:val="auto"/>
              </w:rPr>
              <w:t>91% achieved set 2 sounds</w:t>
            </w:r>
            <w:r w:rsidR="6CBB711B" w:rsidRPr="656EFCE9">
              <w:rPr>
                <w:color w:val="auto"/>
              </w:rPr>
              <w:t xml:space="preserve">, </w:t>
            </w:r>
          </w:p>
          <w:p w14:paraId="422EC8D5" w14:textId="2ED00F2B" w:rsidR="0064167B" w:rsidRPr="002F4C6F" w:rsidRDefault="265202A7" w:rsidP="7D616A12">
            <w:pPr>
              <w:rPr>
                <w:color w:val="000000" w:themeColor="text1"/>
              </w:rPr>
            </w:pPr>
            <w:r w:rsidRPr="7D616A12">
              <w:rPr>
                <w:color w:val="000000" w:themeColor="text1"/>
              </w:rPr>
              <w:t>All disadvantaged children passed the phonics screen check in Year 1</w:t>
            </w:r>
            <w:r w:rsidR="3C0C2E19" w:rsidRPr="7D616A12">
              <w:rPr>
                <w:color w:val="000000" w:themeColor="text1"/>
              </w:rPr>
              <w:t>.</w:t>
            </w:r>
          </w:p>
          <w:p w14:paraId="79B8D4A9" w14:textId="31C65B04" w:rsidR="0064167B" w:rsidRPr="002F4C6F" w:rsidRDefault="3C0C2E19" w:rsidP="7D616A12">
            <w:pPr>
              <w:rPr>
                <w:color w:val="000000" w:themeColor="text1"/>
              </w:rPr>
            </w:pPr>
            <w:r w:rsidRPr="7D616A12">
              <w:rPr>
                <w:color w:val="000000" w:themeColor="text1"/>
              </w:rPr>
              <w:t>25% of disadvantage children who failed the PSC and attempted again in Year 2 passed.</w:t>
            </w:r>
          </w:p>
          <w:p w14:paraId="18CCBC6F" w14:textId="549B4F80" w:rsidR="0064167B" w:rsidRPr="002F4C6F" w:rsidRDefault="2F8AB393" w:rsidP="656EFCE9">
            <w:pPr>
              <w:rPr>
                <w:color w:val="FF0000"/>
              </w:rPr>
            </w:pPr>
            <w:r w:rsidRPr="656EFCE9">
              <w:rPr>
                <w:color w:val="000000" w:themeColor="text1"/>
              </w:rPr>
              <w:t>KS1 – SATS scores:</w:t>
            </w:r>
            <w:r w:rsidR="3A315F92" w:rsidRPr="656EFCE9">
              <w:rPr>
                <w:color w:val="000000" w:themeColor="text1"/>
              </w:rPr>
              <w:t xml:space="preserve"> </w:t>
            </w:r>
          </w:p>
          <w:p w14:paraId="1E89E395" w14:textId="0A64194F" w:rsidR="0064167B" w:rsidRPr="002F4C6F" w:rsidRDefault="24E12155" w:rsidP="656EFCE9">
            <w:pPr>
              <w:rPr>
                <w:color w:val="000000" w:themeColor="text1"/>
              </w:rPr>
            </w:pPr>
            <w:r w:rsidRPr="656EFCE9">
              <w:rPr>
                <w:color w:val="000000" w:themeColor="text1"/>
              </w:rPr>
              <w:t xml:space="preserve">Reading: 79%, Disadvantaged </w:t>
            </w:r>
            <w:r w:rsidR="6CEF95DC" w:rsidRPr="656EFCE9">
              <w:rPr>
                <w:color w:val="000000" w:themeColor="text1"/>
              </w:rPr>
              <w:t>22</w:t>
            </w:r>
            <w:r w:rsidRPr="656EFCE9">
              <w:rPr>
                <w:color w:val="000000" w:themeColor="text1"/>
              </w:rPr>
              <w:t xml:space="preserve">%, National </w:t>
            </w:r>
            <w:r w:rsidR="6CC0B236" w:rsidRPr="656EFCE9">
              <w:rPr>
                <w:color w:val="000000" w:themeColor="text1"/>
              </w:rPr>
              <w:t>69</w:t>
            </w:r>
            <w:r w:rsidRPr="656EFCE9">
              <w:rPr>
                <w:color w:val="000000" w:themeColor="text1"/>
              </w:rPr>
              <w:t>%</w:t>
            </w:r>
          </w:p>
          <w:p w14:paraId="74AACAA2" w14:textId="2480F8C2" w:rsidR="0064167B" w:rsidRPr="002F4C6F" w:rsidRDefault="24E12155" w:rsidP="656EFCE9">
            <w:pPr>
              <w:rPr>
                <w:color w:val="000000" w:themeColor="text1"/>
              </w:rPr>
            </w:pPr>
            <w:r w:rsidRPr="656EFCE9">
              <w:rPr>
                <w:color w:val="000000" w:themeColor="text1"/>
              </w:rPr>
              <w:t xml:space="preserve">Maths: 72%, Disadvantaged </w:t>
            </w:r>
            <w:r w:rsidR="238FF091" w:rsidRPr="656EFCE9">
              <w:rPr>
                <w:color w:val="000000" w:themeColor="text1"/>
              </w:rPr>
              <w:t>22</w:t>
            </w:r>
            <w:r w:rsidRPr="656EFCE9">
              <w:rPr>
                <w:color w:val="000000" w:themeColor="text1"/>
              </w:rPr>
              <w:t>%, National 7</w:t>
            </w:r>
            <w:r w:rsidR="32FACBB9" w:rsidRPr="656EFCE9">
              <w:rPr>
                <w:color w:val="000000" w:themeColor="text1"/>
              </w:rPr>
              <w:t>0</w:t>
            </w:r>
            <w:r w:rsidRPr="656EFCE9">
              <w:rPr>
                <w:color w:val="000000" w:themeColor="text1"/>
              </w:rPr>
              <w:t>%</w:t>
            </w:r>
          </w:p>
          <w:p w14:paraId="64740799" w14:textId="3E723648" w:rsidR="0064167B" w:rsidRPr="002F4C6F" w:rsidRDefault="24E12155" w:rsidP="656EFCE9">
            <w:pPr>
              <w:rPr>
                <w:color w:val="000000" w:themeColor="text1"/>
              </w:rPr>
            </w:pPr>
            <w:r w:rsidRPr="656EFCE9">
              <w:rPr>
                <w:color w:val="000000" w:themeColor="text1"/>
              </w:rPr>
              <w:t xml:space="preserve">Writing: 69%, Disadvantaged </w:t>
            </w:r>
            <w:r w:rsidR="62C651FD" w:rsidRPr="656EFCE9">
              <w:rPr>
                <w:color w:val="000000" w:themeColor="text1"/>
              </w:rPr>
              <w:t>33</w:t>
            </w:r>
            <w:r w:rsidRPr="656EFCE9">
              <w:rPr>
                <w:color w:val="000000" w:themeColor="text1"/>
              </w:rPr>
              <w:t xml:space="preserve">%, National </w:t>
            </w:r>
            <w:r w:rsidR="1D8080C6" w:rsidRPr="656EFCE9">
              <w:rPr>
                <w:color w:val="000000" w:themeColor="text1"/>
              </w:rPr>
              <w:t>59</w:t>
            </w:r>
            <w:r w:rsidRPr="656EFCE9">
              <w:rPr>
                <w:color w:val="000000" w:themeColor="text1"/>
              </w:rPr>
              <w:t>%</w:t>
            </w:r>
          </w:p>
          <w:p w14:paraId="78721630" w14:textId="15149B15" w:rsidR="0064167B" w:rsidRPr="002F4C6F" w:rsidRDefault="24E12155" w:rsidP="656EFCE9">
            <w:pPr>
              <w:rPr>
                <w:color w:val="000000" w:themeColor="text1"/>
              </w:rPr>
            </w:pPr>
            <w:r w:rsidRPr="656EFCE9">
              <w:rPr>
                <w:color w:val="000000" w:themeColor="text1"/>
              </w:rPr>
              <w:t xml:space="preserve">Combined: </w:t>
            </w:r>
            <w:r w:rsidR="0375393E" w:rsidRPr="656EFCE9">
              <w:rPr>
                <w:color w:val="000000" w:themeColor="text1"/>
              </w:rPr>
              <w:t>68</w:t>
            </w:r>
            <w:r w:rsidRPr="656EFCE9">
              <w:rPr>
                <w:color w:val="000000" w:themeColor="text1"/>
              </w:rPr>
              <w:t xml:space="preserve">%, Disadvantaged </w:t>
            </w:r>
            <w:r w:rsidR="339548E6" w:rsidRPr="656EFCE9">
              <w:rPr>
                <w:color w:val="000000" w:themeColor="text1"/>
              </w:rPr>
              <w:t>11</w:t>
            </w:r>
            <w:r w:rsidRPr="656EFCE9">
              <w:rPr>
                <w:color w:val="000000" w:themeColor="text1"/>
              </w:rPr>
              <w:t>%, National 5</w:t>
            </w:r>
            <w:r w:rsidR="67E29826" w:rsidRPr="656EFCE9">
              <w:rPr>
                <w:color w:val="000000" w:themeColor="text1"/>
              </w:rPr>
              <w:t>6</w:t>
            </w:r>
            <w:r w:rsidRPr="656EFCE9">
              <w:rPr>
                <w:color w:val="000000" w:themeColor="text1"/>
              </w:rPr>
              <w:t xml:space="preserve">% </w:t>
            </w:r>
          </w:p>
          <w:p w14:paraId="5074B4E6" w14:textId="0BACFF95" w:rsidR="0064167B" w:rsidRPr="002F4C6F" w:rsidRDefault="3A315F92" w:rsidP="656EFCE9">
            <w:pPr>
              <w:rPr>
                <w:color w:val="000000" w:themeColor="text1"/>
              </w:rPr>
            </w:pPr>
            <w:r w:rsidRPr="656EFCE9">
              <w:rPr>
                <w:color w:val="000000" w:themeColor="text1"/>
              </w:rPr>
              <w:t>KS2 – SATs scores:</w:t>
            </w:r>
          </w:p>
          <w:p w14:paraId="565D5553" w14:textId="6DD14571" w:rsidR="0064167B" w:rsidRPr="002F4C6F" w:rsidRDefault="45654776" w:rsidP="7D616A12">
            <w:pPr>
              <w:rPr>
                <w:color w:val="000000" w:themeColor="text1"/>
              </w:rPr>
            </w:pPr>
            <w:r w:rsidRPr="7D616A12">
              <w:rPr>
                <w:color w:val="000000" w:themeColor="text1"/>
              </w:rPr>
              <w:t xml:space="preserve">Reading: 72%, Disadvantaged 67%, </w:t>
            </w:r>
            <w:r w:rsidR="072E8A91" w:rsidRPr="7D616A12">
              <w:rPr>
                <w:color w:val="000000" w:themeColor="text1"/>
              </w:rPr>
              <w:t xml:space="preserve">National </w:t>
            </w:r>
            <w:r w:rsidR="33C60D4E" w:rsidRPr="7D616A12">
              <w:rPr>
                <w:color w:val="000000" w:themeColor="text1"/>
              </w:rPr>
              <w:t>73%, National Disadvantaged 60%</w:t>
            </w:r>
          </w:p>
          <w:p w14:paraId="5D8EC0FF" w14:textId="7D7665E1" w:rsidR="0064167B" w:rsidRPr="002F4C6F" w:rsidRDefault="45654776" w:rsidP="7D616A12">
            <w:pPr>
              <w:rPr>
                <w:color w:val="000000" w:themeColor="text1"/>
              </w:rPr>
            </w:pPr>
            <w:r w:rsidRPr="7D616A12">
              <w:rPr>
                <w:color w:val="000000" w:themeColor="text1"/>
              </w:rPr>
              <w:t>Maths: 70%</w:t>
            </w:r>
            <w:r w:rsidR="20918623" w:rsidRPr="7D616A12">
              <w:rPr>
                <w:color w:val="000000" w:themeColor="text1"/>
              </w:rPr>
              <w:t>, Disadvantaged 60%</w:t>
            </w:r>
            <w:r w:rsidR="01F9942F" w:rsidRPr="7D616A12">
              <w:rPr>
                <w:color w:val="000000" w:themeColor="text1"/>
              </w:rPr>
              <w:t xml:space="preserve">, National </w:t>
            </w:r>
            <w:r w:rsidR="1902B0FC" w:rsidRPr="7D616A12">
              <w:rPr>
                <w:color w:val="000000" w:themeColor="text1"/>
              </w:rPr>
              <w:t>73%, National Disadvantaged 59%</w:t>
            </w:r>
          </w:p>
          <w:p w14:paraId="045A4967" w14:textId="7B72C614" w:rsidR="0064167B" w:rsidRPr="002F4C6F" w:rsidRDefault="45654776" w:rsidP="7D616A12">
            <w:pPr>
              <w:rPr>
                <w:color w:val="000000" w:themeColor="text1"/>
              </w:rPr>
            </w:pPr>
            <w:r w:rsidRPr="7D616A12">
              <w:rPr>
                <w:color w:val="000000" w:themeColor="text1"/>
              </w:rPr>
              <w:t>Writing: 80%</w:t>
            </w:r>
            <w:r w:rsidR="0D51AD60" w:rsidRPr="7D616A12">
              <w:rPr>
                <w:color w:val="000000" w:themeColor="text1"/>
              </w:rPr>
              <w:t xml:space="preserve">, </w:t>
            </w:r>
            <w:r w:rsidR="5BB9C12C" w:rsidRPr="7D616A12">
              <w:rPr>
                <w:color w:val="000000" w:themeColor="text1"/>
              </w:rPr>
              <w:t>Disadvantaged 74%</w:t>
            </w:r>
            <w:r w:rsidR="57CCCA56" w:rsidRPr="7D616A12">
              <w:rPr>
                <w:color w:val="000000" w:themeColor="text1"/>
              </w:rPr>
              <w:t xml:space="preserve">, National </w:t>
            </w:r>
            <w:r w:rsidR="0403D035" w:rsidRPr="7D616A12">
              <w:rPr>
                <w:color w:val="000000" w:themeColor="text1"/>
              </w:rPr>
              <w:t>71%, National Disadvantaged 58%</w:t>
            </w:r>
          </w:p>
          <w:p w14:paraId="11B1B24D" w14:textId="10970659" w:rsidR="0064167B" w:rsidRPr="002F4C6F" w:rsidRDefault="45654776" w:rsidP="7D616A12">
            <w:pPr>
              <w:rPr>
                <w:color w:val="000000" w:themeColor="text1"/>
              </w:rPr>
            </w:pPr>
            <w:r w:rsidRPr="7D616A12">
              <w:rPr>
                <w:color w:val="000000" w:themeColor="text1"/>
              </w:rPr>
              <w:t xml:space="preserve">Combined: </w:t>
            </w:r>
            <w:r w:rsidR="3AB53E4F" w:rsidRPr="7D616A12">
              <w:rPr>
                <w:color w:val="000000" w:themeColor="text1"/>
              </w:rPr>
              <w:t>8</w:t>
            </w:r>
            <w:r w:rsidRPr="7D616A12">
              <w:rPr>
                <w:color w:val="000000" w:themeColor="text1"/>
              </w:rPr>
              <w:t>0%</w:t>
            </w:r>
            <w:r w:rsidR="51AA8E9A" w:rsidRPr="7D616A12">
              <w:rPr>
                <w:color w:val="000000" w:themeColor="text1"/>
              </w:rPr>
              <w:t>, Disadvantaged 60%</w:t>
            </w:r>
            <w:r w:rsidR="03CAED57" w:rsidRPr="7D616A12">
              <w:rPr>
                <w:color w:val="000000" w:themeColor="text1"/>
              </w:rPr>
              <w:t>, National 5</w:t>
            </w:r>
            <w:r w:rsidR="6B67A386" w:rsidRPr="7D616A12">
              <w:rPr>
                <w:color w:val="000000" w:themeColor="text1"/>
              </w:rPr>
              <w:t>9</w:t>
            </w:r>
            <w:r w:rsidR="03CAED57" w:rsidRPr="7D616A12">
              <w:rPr>
                <w:color w:val="000000" w:themeColor="text1"/>
              </w:rPr>
              <w:t>%</w:t>
            </w:r>
            <w:r w:rsidR="35A8D7B4" w:rsidRPr="7D616A12">
              <w:rPr>
                <w:color w:val="000000" w:themeColor="text1"/>
              </w:rPr>
              <w:t>, National Disadvantaged 44%</w:t>
            </w:r>
          </w:p>
          <w:p w14:paraId="25B03A99" w14:textId="4B48F2FB" w:rsidR="0064167B" w:rsidRPr="002F4C6F" w:rsidRDefault="0064167B" w:rsidP="656EFCE9">
            <w:pPr>
              <w:rPr>
                <w:color w:val="auto"/>
              </w:rPr>
            </w:pPr>
          </w:p>
          <w:p w14:paraId="3634F9A8" w14:textId="64FAD31D" w:rsidR="7F18FC32" w:rsidRDefault="7F18FC32" w:rsidP="656EFCE9">
            <w:pPr>
              <w:rPr>
                <w:color w:val="auto"/>
              </w:rPr>
            </w:pPr>
            <w:r w:rsidRPr="656EFCE9">
              <w:rPr>
                <w:color w:val="auto"/>
              </w:rPr>
              <w:t>94% of disadvantaged children attended extra-curricular after school clubs.</w:t>
            </w:r>
          </w:p>
          <w:p w14:paraId="54B6D543" w14:textId="3116167C" w:rsidR="0064167B" w:rsidRPr="002F4C6F" w:rsidRDefault="0064167B" w:rsidP="7D616A12">
            <w:pPr>
              <w:rPr>
                <w:color w:val="000000" w:themeColor="text1"/>
              </w:rPr>
            </w:pPr>
          </w:p>
          <w:p w14:paraId="5023926C" w14:textId="41049CAD" w:rsidR="0064167B" w:rsidRPr="002F4C6F" w:rsidRDefault="0064167B" w:rsidP="7D616A12">
            <w:pPr>
              <w:rPr>
                <w:color w:val="000000" w:themeColor="text1"/>
              </w:rPr>
            </w:pPr>
          </w:p>
        </w:tc>
      </w:tr>
    </w:tbl>
    <w:p w14:paraId="2A7D5548" w14:textId="0199D85C" w:rsidR="00E66558" w:rsidRDefault="006D6372" w:rsidP="00A82A98">
      <w:pPr>
        <w:pStyle w:val="Heading2"/>
      </w:pPr>
      <w:r>
        <w:t>E</w:t>
      </w:r>
      <w:r w:rsidR="009D71E8">
        <w:t xml:space="preserve">xternally provided </w:t>
      </w:r>
      <w:r w:rsidR="009D71E8" w:rsidRPr="00781713">
        <w:t>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pPr>
              <w:pStyle w:val="TableHeader"/>
              <w:jc w:val="left"/>
            </w:pPr>
            <w:r>
              <w:lastRenderedPageBreak/>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CA4421">
        <w:tc>
          <w:tcPr>
            <w:tcW w:w="9486" w:type="dxa"/>
            <w:shd w:val="clear" w:color="auto" w:fill="CFDCE3"/>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77777777" w:rsidR="00ED5108" w:rsidRDefault="00ED5108"/>
        </w:tc>
      </w:tr>
      <w:tr w:rsidR="00ED5108" w14:paraId="2D016C33" w14:textId="77777777" w:rsidTr="00CA4421">
        <w:tc>
          <w:tcPr>
            <w:tcW w:w="9486" w:type="dxa"/>
            <w:shd w:val="clear" w:color="auto" w:fill="CFDCE3"/>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77777777" w:rsidR="00ED5108" w:rsidRDefault="00ED5108"/>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792AC079" w:rsidR="00E66558" w:rsidRPr="00AA355B" w:rsidRDefault="009D71E8">
            <w:pPr>
              <w:spacing w:before="120" w:after="120"/>
              <w:rPr>
                <w:rFonts w:cs="Arial"/>
                <w:i/>
                <w:iCs/>
              </w:rPr>
            </w:pPr>
            <w:r>
              <w:rPr>
                <w:rFonts w:cs="Arial"/>
                <w:i/>
                <w:iCs/>
              </w:rPr>
              <w:t xml:space="preserve">Use this space to provide any further information about your pupil premium strategy. For example, about </w:t>
            </w:r>
            <w:r w:rsidR="00BE44AC">
              <w:rPr>
                <w:rFonts w:cs="Arial"/>
                <w:i/>
                <w:iCs/>
              </w:rPr>
              <w:t xml:space="preserve">your </w:t>
            </w:r>
            <w:r>
              <w:rPr>
                <w:rFonts w:cs="Arial"/>
                <w:i/>
                <w:iCs/>
              </w:rPr>
              <w:t>strategy planning</w:t>
            </w:r>
            <w:r w:rsidR="00F15753">
              <w:rPr>
                <w:rFonts w:cs="Arial"/>
                <w:i/>
                <w:iCs/>
              </w:rPr>
              <w:t>, implementation</w:t>
            </w:r>
            <w:r w:rsidR="00BE44AC">
              <w:rPr>
                <w:rFonts w:cs="Arial"/>
                <w:i/>
                <w:iCs/>
              </w:rPr>
              <w:t xml:space="preserve"> and evaluation,</w:t>
            </w:r>
            <w:r>
              <w:rPr>
                <w:rFonts w:cs="Arial"/>
                <w:i/>
                <w:iCs/>
              </w:rPr>
              <w:t xml:space="preserve"> or other activity that you are</w:t>
            </w:r>
            <w:r w:rsidR="00F15753">
              <w:rPr>
                <w:rFonts w:cs="Arial"/>
                <w:i/>
                <w:iCs/>
              </w:rPr>
              <w:t xml:space="preserve"> deliver</w:t>
            </w:r>
            <w:r>
              <w:rPr>
                <w:rFonts w:cs="Arial"/>
                <w:i/>
                <w:iCs/>
              </w:rPr>
              <w:t>ing to support disadvantaged pupils, that is not dependent on pupil premium or recovery premium funding.</w:t>
            </w:r>
          </w:p>
        </w:tc>
      </w:tr>
      <w:bookmarkEnd w:id="15"/>
      <w:bookmarkEnd w:id="16"/>
      <w:bookmarkEnd w:id="17"/>
    </w:tbl>
    <w:p w14:paraId="2A7D5564" w14:textId="77777777" w:rsidR="00E66558" w:rsidRDefault="00E66558"/>
    <w:sectPr w:rsidR="00E66558">
      <w:headerReference w:type="default" r:id="rId30"/>
      <w:footerReference w:type="default" r:id="rId3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DD1CF" w14:textId="77777777" w:rsidR="008F4FB5" w:rsidRDefault="008F4FB5">
      <w:pPr>
        <w:spacing w:after="0" w:line="240" w:lineRule="auto"/>
      </w:pPr>
      <w:r>
        <w:separator/>
      </w:r>
    </w:p>
  </w:endnote>
  <w:endnote w:type="continuationSeparator" w:id="0">
    <w:p w14:paraId="4801D3F5" w14:textId="77777777" w:rsidR="008F4FB5" w:rsidRDefault="008F4FB5">
      <w:pPr>
        <w:spacing w:after="0" w:line="240" w:lineRule="auto"/>
      </w:pPr>
      <w:r>
        <w:continuationSeparator/>
      </w:r>
    </w:p>
  </w:endnote>
  <w:endnote w:type="continuationNotice" w:id="1">
    <w:p w14:paraId="26626F8A" w14:textId="77777777" w:rsidR="008F4FB5" w:rsidRDefault="008F4F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22D4D34B" w:rsidR="00C373EA" w:rsidRDefault="009D71E8" w:rsidP="4AC62138">
    <w:pPr>
      <w:pStyle w:val="TableRow"/>
    </w:pPr>
    <w:r>
      <w:fldChar w:fldCharType="begin"/>
    </w:r>
    <w:r>
      <w:instrText xml:space="preserve"> PAGE </w:instrText>
    </w:r>
    <w:r>
      <w:fldChar w:fldCharType="separate"/>
    </w:r>
    <w:r w:rsidR="45C74747">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444E2" w14:textId="77777777" w:rsidR="008F4FB5" w:rsidRDefault="008F4FB5">
      <w:pPr>
        <w:spacing w:after="0" w:line="240" w:lineRule="auto"/>
      </w:pPr>
      <w:r>
        <w:separator/>
      </w:r>
    </w:p>
  </w:footnote>
  <w:footnote w:type="continuationSeparator" w:id="0">
    <w:p w14:paraId="63226A9E" w14:textId="77777777" w:rsidR="008F4FB5" w:rsidRDefault="008F4FB5">
      <w:pPr>
        <w:spacing w:after="0" w:line="240" w:lineRule="auto"/>
      </w:pPr>
      <w:r>
        <w:continuationSeparator/>
      </w:r>
    </w:p>
  </w:footnote>
  <w:footnote w:type="continuationNotice" w:id="1">
    <w:p w14:paraId="388F509E" w14:textId="77777777" w:rsidR="008F4FB5" w:rsidRDefault="008F4F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0E5DA16F" w:rsidR="00C373EA" w:rsidRDefault="00C373EA" w:rsidP="45C74747">
    <w:pPr>
      <w:pStyle w:val="TableRow"/>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3498C"/>
    <w:multiLevelType w:val="hybridMultilevel"/>
    <w:tmpl w:val="9B1AC4A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1A333BF"/>
    <w:multiLevelType w:val="hybridMultilevel"/>
    <w:tmpl w:val="C8B0981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5AFFAC6"/>
    <w:multiLevelType w:val="hybridMultilevel"/>
    <w:tmpl w:val="6992629C"/>
    <w:lvl w:ilvl="0" w:tplc="769E20AE">
      <w:start w:val="1"/>
      <w:numFmt w:val="decimal"/>
      <w:lvlText w:val="%1."/>
      <w:lvlJc w:val="left"/>
      <w:pPr>
        <w:ind w:left="720" w:hanging="360"/>
      </w:pPr>
    </w:lvl>
    <w:lvl w:ilvl="1" w:tplc="1EE8FBB6">
      <w:start w:val="1"/>
      <w:numFmt w:val="lowerLetter"/>
      <w:lvlText w:val="%2."/>
      <w:lvlJc w:val="left"/>
      <w:pPr>
        <w:ind w:left="1440" w:hanging="360"/>
      </w:pPr>
    </w:lvl>
    <w:lvl w:ilvl="2" w:tplc="FB64E9CC">
      <w:start w:val="1"/>
      <w:numFmt w:val="lowerRoman"/>
      <w:lvlText w:val="%3."/>
      <w:lvlJc w:val="right"/>
      <w:pPr>
        <w:ind w:left="2160" w:hanging="180"/>
      </w:pPr>
    </w:lvl>
    <w:lvl w:ilvl="3" w:tplc="E0CCAF96">
      <w:start w:val="1"/>
      <w:numFmt w:val="decimal"/>
      <w:lvlText w:val="%4."/>
      <w:lvlJc w:val="left"/>
      <w:pPr>
        <w:ind w:left="2880" w:hanging="360"/>
      </w:pPr>
    </w:lvl>
    <w:lvl w:ilvl="4" w:tplc="8DC8AC98">
      <w:start w:val="1"/>
      <w:numFmt w:val="lowerLetter"/>
      <w:lvlText w:val="%5."/>
      <w:lvlJc w:val="left"/>
      <w:pPr>
        <w:ind w:left="3600" w:hanging="360"/>
      </w:pPr>
    </w:lvl>
    <w:lvl w:ilvl="5" w:tplc="ED5ECF4E">
      <w:start w:val="1"/>
      <w:numFmt w:val="lowerRoman"/>
      <w:lvlText w:val="%6."/>
      <w:lvlJc w:val="right"/>
      <w:pPr>
        <w:ind w:left="4320" w:hanging="180"/>
      </w:pPr>
    </w:lvl>
    <w:lvl w:ilvl="6" w:tplc="8FC64374">
      <w:start w:val="1"/>
      <w:numFmt w:val="decimal"/>
      <w:lvlText w:val="%7."/>
      <w:lvlJc w:val="left"/>
      <w:pPr>
        <w:ind w:left="5040" w:hanging="360"/>
      </w:pPr>
    </w:lvl>
    <w:lvl w:ilvl="7" w:tplc="13E6A3A6">
      <w:start w:val="1"/>
      <w:numFmt w:val="lowerLetter"/>
      <w:lvlText w:val="%8."/>
      <w:lvlJc w:val="left"/>
      <w:pPr>
        <w:ind w:left="5760" w:hanging="360"/>
      </w:pPr>
    </w:lvl>
    <w:lvl w:ilvl="8" w:tplc="7FB23948">
      <w:start w:val="1"/>
      <w:numFmt w:val="lowerRoman"/>
      <w:lvlText w:val="%9."/>
      <w:lvlJc w:val="right"/>
      <w:pPr>
        <w:ind w:left="6480" w:hanging="180"/>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EB75D40"/>
    <w:multiLevelType w:val="hybridMultilevel"/>
    <w:tmpl w:val="52BC592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21F03E3"/>
    <w:multiLevelType w:val="hybridMultilevel"/>
    <w:tmpl w:val="92D217D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62412F7F"/>
    <w:multiLevelType w:val="hybridMultilevel"/>
    <w:tmpl w:val="7444F5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8BC032D"/>
    <w:multiLevelType w:val="hybridMultilevel"/>
    <w:tmpl w:val="6366D8F2"/>
    <w:lvl w:ilvl="0" w:tplc="501CBE1C">
      <w:start w:val="1"/>
      <w:numFmt w:val="bullet"/>
      <w:lvlText w:val="-"/>
      <w:lvlJc w:val="left"/>
      <w:pPr>
        <w:ind w:left="417" w:hanging="360"/>
      </w:pPr>
      <w:rPr>
        <w:rFonts w:ascii="Aptos" w:hAnsi="Aptos" w:hint="default"/>
      </w:rPr>
    </w:lvl>
    <w:lvl w:ilvl="1" w:tplc="B3A8E72A">
      <w:start w:val="1"/>
      <w:numFmt w:val="bullet"/>
      <w:lvlText w:val="o"/>
      <w:lvlJc w:val="left"/>
      <w:pPr>
        <w:ind w:left="1137" w:hanging="360"/>
      </w:pPr>
      <w:rPr>
        <w:rFonts w:ascii="Courier New" w:hAnsi="Courier New" w:hint="default"/>
      </w:rPr>
    </w:lvl>
    <w:lvl w:ilvl="2" w:tplc="C19276A4">
      <w:start w:val="1"/>
      <w:numFmt w:val="bullet"/>
      <w:lvlText w:val=""/>
      <w:lvlJc w:val="left"/>
      <w:pPr>
        <w:ind w:left="1857" w:hanging="360"/>
      </w:pPr>
      <w:rPr>
        <w:rFonts w:ascii="Wingdings" w:hAnsi="Wingdings" w:hint="default"/>
      </w:rPr>
    </w:lvl>
    <w:lvl w:ilvl="3" w:tplc="0C4C0350">
      <w:start w:val="1"/>
      <w:numFmt w:val="bullet"/>
      <w:lvlText w:val=""/>
      <w:lvlJc w:val="left"/>
      <w:pPr>
        <w:ind w:left="2577" w:hanging="360"/>
      </w:pPr>
      <w:rPr>
        <w:rFonts w:ascii="Symbol" w:hAnsi="Symbol" w:hint="default"/>
      </w:rPr>
    </w:lvl>
    <w:lvl w:ilvl="4" w:tplc="641AD4EC">
      <w:start w:val="1"/>
      <w:numFmt w:val="bullet"/>
      <w:lvlText w:val="o"/>
      <w:lvlJc w:val="left"/>
      <w:pPr>
        <w:ind w:left="3297" w:hanging="360"/>
      </w:pPr>
      <w:rPr>
        <w:rFonts w:ascii="Courier New" w:hAnsi="Courier New" w:hint="default"/>
      </w:rPr>
    </w:lvl>
    <w:lvl w:ilvl="5" w:tplc="DD189160">
      <w:start w:val="1"/>
      <w:numFmt w:val="bullet"/>
      <w:lvlText w:val=""/>
      <w:lvlJc w:val="left"/>
      <w:pPr>
        <w:ind w:left="4017" w:hanging="360"/>
      </w:pPr>
      <w:rPr>
        <w:rFonts w:ascii="Wingdings" w:hAnsi="Wingdings" w:hint="default"/>
      </w:rPr>
    </w:lvl>
    <w:lvl w:ilvl="6" w:tplc="88825154">
      <w:start w:val="1"/>
      <w:numFmt w:val="bullet"/>
      <w:lvlText w:val=""/>
      <w:lvlJc w:val="left"/>
      <w:pPr>
        <w:ind w:left="4737" w:hanging="360"/>
      </w:pPr>
      <w:rPr>
        <w:rFonts w:ascii="Symbol" w:hAnsi="Symbol" w:hint="default"/>
      </w:rPr>
    </w:lvl>
    <w:lvl w:ilvl="7" w:tplc="9B92E0DE">
      <w:start w:val="1"/>
      <w:numFmt w:val="bullet"/>
      <w:lvlText w:val="o"/>
      <w:lvlJc w:val="left"/>
      <w:pPr>
        <w:ind w:left="5457" w:hanging="360"/>
      </w:pPr>
      <w:rPr>
        <w:rFonts w:ascii="Courier New" w:hAnsi="Courier New" w:hint="default"/>
      </w:rPr>
    </w:lvl>
    <w:lvl w:ilvl="8" w:tplc="5366FB90">
      <w:start w:val="1"/>
      <w:numFmt w:val="bullet"/>
      <w:lvlText w:val=""/>
      <w:lvlJc w:val="left"/>
      <w:pPr>
        <w:ind w:left="6177" w:hanging="360"/>
      </w:pPr>
      <w:rPr>
        <w:rFonts w:ascii="Wingdings" w:hAnsi="Wingdings" w:hint="default"/>
      </w:rPr>
    </w:lvl>
  </w:abstractNum>
  <w:abstractNum w:abstractNumId="1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8"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9"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98840975">
    <w:abstractNumId w:val="6"/>
  </w:num>
  <w:num w:numId="2" w16cid:durableId="1934778556">
    <w:abstractNumId w:val="15"/>
  </w:num>
  <w:num w:numId="3" w16cid:durableId="94711259">
    <w:abstractNumId w:val="5"/>
  </w:num>
  <w:num w:numId="4" w16cid:durableId="1628730595">
    <w:abstractNumId w:val="2"/>
  </w:num>
  <w:num w:numId="5" w16cid:durableId="497188144">
    <w:abstractNumId w:val="7"/>
  </w:num>
  <w:num w:numId="6" w16cid:durableId="1138914232">
    <w:abstractNumId w:val="9"/>
  </w:num>
  <w:num w:numId="7" w16cid:durableId="857932188">
    <w:abstractNumId w:val="1"/>
  </w:num>
  <w:num w:numId="8" w16cid:durableId="798501009">
    <w:abstractNumId w:val="10"/>
  </w:num>
  <w:num w:numId="9" w16cid:durableId="1210847263">
    <w:abstractNumId w:val="16"/>
  </w:num>
  <w:num w:numId="10" w16cid:durableId="982348153">
    <w:abstractNumId w:val="20"/>
  </w:num>
  <w:num w:numId="11" w16cid:durableId="1529290868">
    <w:abstractNumId w:val="18"/>
  </w:num>
  <w:num w:numId="12" w16cid:durableId="1171066271">
    <w:abstractNumId w:val="17"/>
  </w:num>
  <w:num w:numId="13" w16cid:durableId="1453552857">
    <w:abstractNumId w:val="3"/>
  </w:num>
  <w:num w:numId="14" w16cid:durableId="1812097430">
    <w:abstractNumId w:val="19"/>
  </w:num>
  <w:num w:numId="15" w16cid:durableId="42288650">
    <w:abstractNumId w:val="12"/>
  </w:num>
  <w:num w:numId="16" w16cid:durableId="1721712531">
    <w:abstractNumId w:val="11"/>
  </w:num>
  <w:num w:numId="17" w16cid:durableId="1124620698">
    <w:abstractNumId w:val="8"/>
  </w:num>
  <w:num w:numId="18" w16cid:durableId="1714305258">
    <w:abstractNumId w:val="4"/>
  </w:num>
  <w:num w:numId="19" w16cid:durableId="583101879">
    <w:abstractNumId w:val="13"/>
  </w:num>
  <w:num w:numId="20" w16cid:durableId="1130901113">
    <w:abstractNumId w:val="0"/>
  </w:num>
  <w:num w:numId="21" w16cid:durableId="5254882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2530E"/>
    <w:rsid w:val="0002710D"/>
    <w:rsid w:val="00036678"/>
    <w:rsid w:val="000452EB"/>
    <w:rsid w:val="00045603"/>
    <w:rsid w:val="000463AE"/>
    <w:rsid w:val="000507A3"/>
    <w:rsid w:val="00060A62"/>
    <w:rsid w:val="00064366"/>
    <w:rsid w:val="00066B73"/>
    <w:rsid w:val="00071481"/>
    <w:rsid w:val="000715DE"/>
    <w:rsid w:val="00075FAE"/>
    <w:rsid w:val="00082F38"/>
    <w:rsid w:val="000837DB"/>
    <w:rsid w:val="0008384B"/>
    <w:rsid w:val="000929EC"/>
    <w:rsid w:val="00093CDE"/>
    <w:rsid w:val="000A5C58"/>
    <w:rsid w:val="000A6379"/>
    <w:rsid w:val="000B0D49"/>
    <w:rsid w:val="000B203E"/>
    <w:rsid w:val="000D22B0"/>
    <w:rsid w:val="000D35C9"/>
    <w:rsid w:val="000D520C"/>
    <w:rsid w:val="000D6596"/>
    <w:rsid w:val="000D6779"/>
    <w:rsid w:val="000E6DF0"/>
    <w:rsid w:val="001037CB"/>
    <w:rsid w:val="0010629E"/>
    <w:rsid w:val="00114288"/>
    <w:rsid w:val="00115538"/>
    <w:rsid w:val="00116FA8"/>
    <w:rsid w:val="00120AB1"/>
    <w:rsid w:val="00123A7F"/>
    <w:rsid w:val="001278D0"/>
    <w:rsid w:val="00127F72"/>
    <w:rsid w:val="00134BF9"/>
    <w:rsid w:val="0013523B"/>
    <w:rsid w:val="00140646"/>
    <w:rsid w:val="001439C9"/>
    <w:rsid w:val="001449DB"/>
    <w:rsid w:val="00147A4B"/>
    <w:rsid w:val="00152554"/>
    <w:rsid w:val="00155944"/>
    <w:rsid w:val="001559D7"/>
    <w:rsid w:val="0016523C"/>
    <w:rsid w:val="001671ED"/>
    <w:rsid w:val="00170714"/>
    <w:rsid w:val="0017264D"/>
    <w:rsid w:val="001727FA"/>
    <w:rsid w:val="00172B0F"/>
    <w:rsid w:val="00173D4C"/>
    <w:rsid w:val="001759B6"/>
    <w:rsid w:val="001761E3"/>
    <w:rsid w:val="00181A7E"/>
    <w:rsid w:val="00182D16"/>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23CC"/>
    <w:rsid w:val="00226317"/>
    <w:rsid w:val="00231539"/>
    <w:rsid w:val="00242093"/>
    <w:rsid w:val="00243F22"/>
    <w:rsid w:val="002523E3"/>
    <w:rsid w:val="00252AD6"/>
    <w:rsid w:val="002542CE"/>
    <w:rsid w:val="00257A4E"/>
    <w:rsid w:val="00266FA5"/>
    <w:rsid w:val="00276FBA"/>
    <w:rsid w:val="00277665"/>
    <w:rsid w:val="002837AE"/>
    <w:rsid w:val="002920F4"/>
    <w:rsid w:val="002940F3"/>
    <w:rsid w:val="00295842"/>
    <w:rsid w:val="002B0AFF"/>
    <w:rsid w:val="002B3574"/>
    <w:rsid w:val="002B6B74"/>
    <w:rsid w:val="002C6AE7"/>
    <w:rsid w:val="002D2D4B"/>
    <w:rsid w:val="002D3805"/>
    <w:rsid w:val="002E66AE"/>
    <w:rsid w:val="002E7763"/>
    <w:rsid w:val="002F4C6F"/>
    <w:rsid w:val="002F5011"/>
    <w:rsid w:val="002F5842"/>
    <w:rsid w:val="002F7847"/>
    <w:rsid w:val="00306CB7"/>
    <w:rsid w:val="003111F5"/>
    <w:rsid w:val="00317664"/>
    <w:rsid w:val="00336200"/>
    <w:rsid w:val="00337418"/>
    <w:rsid w:val="00351D83"/>
    <w:rsid w:val="00352197"/>
    <w:rsid w:val="00353E46"/>
    <w:rsid w:val="003576C4"/>
    <w:rsid w:val="0036277A"/>
    <w:rsid w:val="00366AB0"/>
    <w:rsid w:val="003700E8"/>
    <w:rsid w:val="0037437C"/>
    <w:rsid w:val="0038146B"/>
    <w:rsid w:val="0038340F"/>
    <w:rsid w:val="00384457"/>
    <w:rsid w:val="00384F24"/>
    <w:rsid w:val="0039464E"/>
    <w:rsid w:val="00394F94"/>
    <w:rsid w:val="003A32B2"/>
    <w:rsid w:val="003A47DD"/>
    <w:rsid w:val="003A5F67"/>
    <w:rsid w:val="003A634F"/>
    <w:rsid w:val="003B14C1"/>
    <w:rsid w:val="003B2884"/>
    <w:rsid w:val="003B588A"/>
    <w:rsid w:val="003B621D"/>
    <w:rsid w:val="003C4388"/>
    <w:rsid w:val="003C4C27"/>
    <w:rsid w:val="003C7F7B"/>
    <w:rsid w:val="003D0CD6"/>
    <w:rsid w:val="003D2EAA"/>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5A89"/>
    <w:rsid w:val="00452267"/>
    <w:rsid w:val="00453307"/>
    <w:rsid w:val="00455A02"/>
    <w:rsid w:val="00457E36"/>
    <w:rsid w:val="00460BD3"/>
    <w:rsid w:val="00462F8F"/>
    <w:rsid w:val="004708F2"/>
    <w:rsid w:val="004724DE"/>
    <w:rsid w:val="004770FE"/>
    <w:rsid w:val="0048157F"/>
    <w:rsid w:val="00481D56"/>
    <w:rsid w:val="0048ADD9"/>
    <w:rsid w:val="00490408"/>
    <w:rsid w:val="004A4C45"/>
    <w:rsid w:val="004B0485"/>
    <w:rsid w:val="004B428E"/>
    <w:rsid w:val="004B4D0A"/>
    <w:rsid w:val="004B4D37"/>
    <w:rsid w:val="004C42F0"/>
    <w:rsid w:val="004D50C8"/>
    <w:rsid w:val="004D6B72"/>
    <w:rsid w:val="004E1D73"/>
    <w:rsid w:val="004E72DD"/>
    <w:rsid w:val="005025FB"/>
    <w:rsid w:val="00503462"/>
    <w:rsid w:val="0051286E"/>
    <w:rsid w:val="00516021"/>
    <w:rsid w:val="00516457"/>
    <w:rsid w:val="00516641"/>
    <w:rsid w:val="0051729F"/>
    <w:rsid w:val="00520A0C"/>
    <w:rsid w:val="00530E37"/>
    <w:rsid w:val="00535946"/>
    <w:rsid w:val="005452CF"/>
    <w:rsid w:val="005464A1"/>
    <w:rsid w:val="00546F12"/>
    <w:rsid w:val="0055339C"/>
    <w:rsid w:val="005542CC"/>
    <w:rsid w:val="00560424"/>
    <w:rsid w:val="00562B3C"/>
    <w:rsid w:val="00564E40"/>
    <w:rsid w:val="005750E2"/>
    <w:rsid w:val="0058313F"/>
    <w:rsid w:val="00585859"/>
    <w:rsid w:val="00586FBC"/>
    <w:rsid w:val="00587047"/>
    <w:rsid w:val="005879C9"/>
    <w:rsid w:val="00594CAD"/>
    <w:rsid w:val="005A1D0B"/>
    <w:rsid w:val="005A3C6B"/>
    <w:rsid w:val="005B1EA5"/>
    <w:rsid w:val="005C54A0"/>
    <w:rsid w:val="005D0D15"/>
    <w:rsid w:val="005D7176"/>
    <w:rsid w:val="005E18CB"/>
    <w:rsid w:val="005E1F24"/>
    <w:rsid w:val="005E3667"/>
    <w:rsid w:val="005E73F1"/>
    <w:rsid w:val="005F07EF"/>
    <w:rsid w:val="005F16B6"/>
    <w:rsid w:val="005F5224"/>
    <w:rsid w:val="00600B2E"/>
    <w:rsid w:val="00601122"/>
    <w:rsid w:val="00606521"/>
    <w:rsid w:val="00607CEB"/>
    <w:rsid w:val="00613299"/>
    <w:rsid w:val="0061762D"/>
    <w:rsid w:val="00634238"/>
    <w:rsid w:val="00635FBC"/>
    <w:rsid w:val="00637728"/>
    <w:rsid w:val="0064113A"/>
    <w:rsid w:val="0064167B"/>
    <w:rsid w:val="00644002"/>
    <w:rsid w:val="006458B1"/>
    <w:rsid w:val="00650529"/>
    <w:rsid w:val="00650BAB"/>
    <w:rsid w:val="00651737"/>
    <w:rsid w:val="006652DD"/>
    <w:rsid w:val="006671BF"/>
    <w:rsid w:val="00672A7D"/>
    <w:rsid w:val="00681416"/>
    <w:rsid w:val="006A06F5"/>
    <w:rsid w:val="006A0ED2"/>
    <w:rsid w:val="006B0A73"/>
    <w:rsid w:val="006B5A6B"/>
    <w:rsid w:val="006B6B66"/>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109F6"/>
    <w:rsid w:val="00711BE3"/>
    <w:rsid w:val="00721B51"/>
    <w:rsid w:val="00724FA7"/>
    <w:rsid w:val="00725415"/>
    <w:rsid w:val="00727505"/>
    <w:rsid w:val="00731581"/>
    <w:rsid w:val="0073481D"/>
    <w:rsid w:val="007411C5"/>
    <w:rsid w:val="00741B9E"/>
    <w:rsid w:val="00743DAC"/>
    <w:rsid w:val="007455B3"/>
    <w:rsid w:val="007502CD"/>
    <w:rsid w:val="00752AE7"/>
    <w:rsid w:val="00752D3B"/>
    <w:rsid w:val="0075337B"/>
    <w:rsid w:val="00755CD4"/>
    <w:rsid w:val="00757F96"/>
    <w:rsid w:val="007610B5"/>
    <w:rsid w:val="007623CB"/>
    <w:rsid w:val="00762652"/>
    <w:rsid w:val="00764551"/>
    <w:rsid w:val="007677B8"/>
    <w:rsid w:val="00781713"/>
    <w:rsid w:val="00785285"/>
    <w:rsid w:val="0078529D"/>
    <w:rsid w:val="00785E77"/>
    <w:rsid w:val="00787DC1"/>
    <w:rsid w:val="00794070"/>
    <w:rsid w:val="007A63CA"/>
    <w:rsid w:val="007A713B"/>
    <w:rsid w:val="007A7DA0"/>
    <w:rsid w:val="007B64E5"/>
    <w:rsid w:val="007C2F04"/>
    <w:rsid w:val="007F06E5"/>
    <w:rsid w:val="007F5B8B"/>
    <w:rsid w:val="00811AD7"/>
    <w:rsid w:val="00817E9A"/>
    <w:rsid w:val="00827786"/>
    <w:rsid w:val="00827BDA"/>
    <w:rsid w:val="00830D57"/>
    <w:rsid w:val="00831F00"/>
    <w:rsid w:val="00850CA0"/>
    <w:rsid w:val="00852A2F"/>
    <w:rsid w:val="008608EE"/>
    <w:rsid w:val="00860B07"/>
    <w:rsid w:val="008616F6"/>
    <w:rsid w:val="0086259C"/>
    <w:rsid w:val="008674ED"/>
    <w:rsid w:val="0087074C"/>
    <w:rsid w:val="00875469"/>
    <w:rsid w:val="0087582E"/>
    <w:rsid w:val="00883F24"/>
    <w:rsid w:val="00897E1F"/>
    <w:rsid w:val="008A3E8E"/>
    <w:rsid w:val="008B2CB4"/>
    <w:rsid w:val="008B3D82"/>
    <w:rsid w:val="008B5503"/>
    <w:rsid w:val="008B6404"/>
    <w:rsid w:val="008C2C21"/>
    <w:rsid w:val="008C7DD3"/>
    <w:rsid w:val="008E000B"/>
    <w:rsid w:val="008E2926"/>
    <w:rsid w:val="008E35C6"/>
    <w:rsid w:val="008E3F49"/>
    <w:rsid w:val="008E7FBC"/>
    <w:rsid w:val="008F243B"/>
    <w:rsid w:val="008F4675"/>
    <w:rsid w:val="008F4FB5"/>
    <w:rsid w:val="008F50FE"/>
    <w:rsid w:val="008F69CD"/>
    <w:rsid w:val="00901E60"/>
    <w:rsid w:val="009029EB"/>
    <w:rsid w:val="00904A66"/>
    <w:rsid w:val="00905029"/>
    <w:rsid w:val="00921A3A"/>
    <w:rsid w:val="0092287F"/>
    <w:rsid w:val="0092495B"/>
    <w:rsid w:val="0092660E"/>
    <w:rsid w:val="00936519"/>
    <w:rsid w:val="00941DA3"/>
    <w:rsid w:val="00942C0C"/>
    <w:rsid w:val="00951711"/>
    <w:rsid w:val="009539E3"/>
    <w:rsid w:val="00954A5E"/>
    <w:rsid w:val="009551B2"/>
    <w:rsid w:val="0096022C"/>
    <w:rsid w:val="00961FD7"/>
    <w:rsid w:val="00964625"/>
    <w:rsid w:val="00980937"/>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104B"/>
    <w:rsid w:val="009E7DE4"/>
    <w:rsid w:val="009F3BBD"/>
    <w:rsid w:val="00A022AB"/>
    <w:rsid w:val="00A063DD"/>
    <w:rsid w:val="00A112B5"/>
    <w:rsid w:val="00A14EEA"/>
    <w:rsid w:val="00A3004D"/>
    <w:rsid w:val="00A3112C"/>
    <w:rsid w:val="00A33636"/>
    <w:rsid w:val="00A44FBB"/>
    <w:rsid w:val="00A50104"/>
    <w:rsid w:val="00A522E0"/>
    <w:rsid w:val="00A52823"/>
    <w:rsid w:val="00A63579"/>
    <w:rsid w:val="00A638AC"/>
    <w:rsid w:val="00A64475"/>
    <w:rsid w:val="00A727E5"/>
    <w:rsid w:val="00A748B5"/>
    <w:rsid w:val="00A80A32"/>
    <w:rsid w:val="00A82A98"/>
    <w:rsid w:val="00A82D16"/>
    <w:rsid w:val="00A852F2"/>
    <w:rsid w:val="00A8712A"/>
    <w:rsid w:val="00A95F75"/>
    <w:rsid w:val="00A968DA"/>
    <w:rsid w:val="00A96B83"/>
    <w:rsid w:val="00AA355B"/>
    <w:rsid w:val="00AA42E5"/>
    <w:rsid w:val="00AB24FA"/>
    <w:rsid w:val="00AD7B5A"/>
    <w:rsid w:val="00AE229F"/>
    <w:rsid w:val="00AF5E20"/>
    <w:rsid w:val="00B002FA"/>
    <w:rsid w:val="00B00327"/>
    <w:rsid w:val="00B024B3"/>
    <w:rsid w:val="00B11DE8"/>
    <w:rsid w:val="00B179ED"/>
    <w:rsid w:val="00B20E18"/>
    <w:rsid w:val="00B331E1"/>
    <w:rsid w:val="00B572C4"/>
    <w:rsid w:val="00B60858"/>
    <w:rsid w:val="00B74D4E"/>
    <w:rsid w:val="00B80219"/>
    <w:rsid w:val="00B87184"/>
    <w:rsid w:val="00B91453"/>
    <w:rsid w:val="00BA19A5"/>
    <w:rsid w:val="00BC078B"/>
    <w:rsid w:val="00BC3A7D"/>
    <w:rsid w:val="00BC67F6"/>
    <w:rsid w:val="00BD2004"/>
    <w:rsid w:val="00BD4B12"/>
    <w:rsid w:val="00BD700D"/>
    <w:rsid w:val="00BE2F92"/>
    <w:rsid w:val="00BE44AC"/>
    <w:rsid w:val="00BF0D5F"/>
    <w:rsid w:val="00BF59B3"/>
    <w:rsid w:val="00BF6F95"/>
    <w:rsid w:val="00C06E22"/>
    <w:rsid w:val="00C075F8"/>
    <w:rsid w:val="00C10BCF"/>
    <w:rsid w:val="00C11EB4"/>
    <w:rsid w:val="00C12746"/>
    <w:rsid w:val="00C23C11"/>
    <w:rsid w:val="00C25827"/>
    <w:rsid w:val="00C3064A"/>
    <w:rsid w:val="00C31BB8"/>
    <w:rsid w:val="00C373EA"/>
    <w:rsid w:val="00C43CA3"/>
    <w:rsid w:val="00C43D9D"/>
    <w:rsid w:val="00C43EA4"/>
    <w:rsid w:val="00C50040"/>
    <w:rsid w:val="00C52DFF"/>
    <w:rsid w:val="00C612A0"/>
    <w:rsid w:val="00C621C1"/>
    <w:rsid w:val="00C62989"/>
    <w:rsid w:val="00C65CBB"/>
    <w:rsid w:val="00C74684"/>
    <w:rsid w:val="00C77FEF"/>
    <w:rsid w:val="00C80F37"/>
    <w:rsid w:val="00C83659"/>
    <w:rsid w:val="00C90088"/>
    <w:rsid w:val="00C97A7F"/>
    <w:rsid w:val="00CA0E4B"/>
    <w:rsid w:val="00CA4421"/>
    <w:rsid w:val="00CA5363"/>
    <w:rsid w:val="00CA7D07"/>
    <w:rsid w:val="00CB24A4"/>
    <w:rsid w:val="00CB5B17"/>
    <w:rsid w:val="00CC4443"/>
    <w:rsid w:val="00CC5CAF"/>
    <w:rsid w:val="00D06874"/>
    <w:rsid w:val="00D07530"/>
    <w:rsid w:val="00D173F7"/>
    <w:rsid w:val="00D20203"/>
    <w:rsid w:val="00D204E0"/>
    <w:rsid w:val="00D21354"/>
    <w:rsid w:val="00D22400"/>
    <w:rsid w:val="00D23F4A"/>
    <w:rsid w:val="00D264E2"/>
    <w:rsid w:val="00D278BA"/>
    <w:rsid w:val="00D33FE5"/>
    <w:rsid w:val="00D348C0"/>
    <w:rsid w:val="00D3578A"/>
    <w:rsid w:val="00D43A15"/>
    <w:rsid w:val="00D4463C"/>
    <w:rsid w:val="00D501EE"/>
    <w:rsid w:val="00D517DC"/>
    <w:rsid w:val="00D5360D"/>
    <w:rsid w:val="00D5590D"/>
    <w:rsid w:val="00D618E4"/>
    <w:rsid w:val="00D61DA5"/>
    <w:rsid w:val="00D642A3"/>
    <w:rsid w:val="00D71B8A"/>
    <w:rsid w:val="00D72C08"/>
    <w:rsid w:val="00D81325"/>
    <w:rsid w:val="00D875ED"/>
    <w:rsid w:val="00D877D0"/>
    <w:rsid w:val="00D90013"/>
    <w:rsid w:val="00D91B9C"/>
    <w:rsid w:val="00D92C1B"/>
    <w:rsid w:val="00D94CC7"/>
    <w:rsid w:val="00DA1AF4"/>
    <w:rsid w:val="00DB0C60"/>
    <w:rsid w:val="00DBF69E"/>
    <w:rsid w:val="00DC641A"/>
    <w:rsid w:val="00DD21A1"/>
    <w:rsid w:val="00DD6B7D"/>
    <w:rsid w:val="00DD6E14"/>
    <w:rsid w:val="00DE15AC"/>
    <w:rsid w:val="00DF2015"/>
    <w:rsid w:val="00E003D5"/>
    <w:rsid w:val="00E061EC"/>
    <w:rsid w:val="00E10E81"/>
    <w:rsid w:val="00E13E51"/>
    <w:rsid w:val="00E21F56"/>
    <w:rsid w:val="00E3014F"/>
    <w:rsid w:val="00E307A0"/>
    <w:rsid w:val="00E4286E"/>
    <w:rsid w:val="00E43EAD"/>
    <w:rsid w:val="00E62DCB"/>
    <w:rsid w:val="00E651DD"/>
    <w:rsid w:val="00E66558"/>
    <w:rsid w:val="00E70D81"/>
    <w:rsid w:val="00E726A6"/>
    <w:rsid w:val="00E73418"/>
    <w:rsid w:val="00E8109E"/>
    <w:rsid w:val="00E86F05"/>
    <w:rsid w:val="00E96C80"/>
    <w:rsid w:val="00EA3A2A"/>
    <w:rsid w:val="00EB4556"/>
    <w:rsid w:val="00EB64C8"/>
    <w:rsid w:val="00ED4136"/>
    <w:rsid w:val="00ED5108"/>
    <w:rsid w:val="00ED6AE8"/>
    <w:rsid w:val="00EE2CB2"/>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62587"/>
    <w:rsid w:val="00F631A6"/>
    <w:rsid w:val="00F63E9E"/>
    <w:rsid w:val="00F66AA7"/>
    <w:rsid w:val="00F75603"/>
    <w:rsid w:val="00F76843"/>
    <w:rsid w:val="00F776E1"/>
    <w:rsid w:val="00F925EB"/>
    <w:rsid w:val="00F97033"/>
    <w:rsid w:val="00FA6DD0"/>
    <w:rsid w:val="00FC28DF"/>
    <w:rsid w:val="00FD2297"/>
    <w:rsid w:val="00FD4C72"/>
    <w:rsid w:val="00FD6AC6"/>
    <w:rsid w:val="00FE3136"/>
    <w:rsid w:val="00FE50A3"/>
    <w:rsid w:val="00FE5204"/>
    <w:rsid w:val="00FE604C"/>
    <w:rsid w:val="00FF369D"/>
    <w:rsid w:val="00FF6FB0"/>
    <w:rsid w:val="00FF79A8"/>
    <w:rsid w:val="01F9942F"/>
    <w:rsid w:val="02353398"/>
    <w:rsid w:val="036D5B59"/>
    <w:rsid w:val="0375393E"/>
    <w:rsid w:val="03CAED57"/>
    <w:rsid w:val="0403D035"/>
    <w:rsid w:val="0496709A"/>
    <w:rsid w:val="04FC8577"/>
    <w:rsid w:val="05A31EB0"/>
    <w:rsid w:val="05B6D577"/>
    <w:rsid w:val="0616A072"/>
    <w:rsid w:val="069AA0E3"/>
    <w:rsid w:val="072E8A91"/>
    <w:rsid w:val="074E2E67"/>
    <w:rsid w:val="075809BA"/>
    <w:rsid w:val="07A04288"/>
    <w:rsid w:val="07FFD3D3"/>
    <w:rsid w:val="088999FC"/>
    <w:rsid w:val="0893DC98"/>
    <w:rsid w:val="09A79DF9"/>
    <w:rsid w:val="09D7F6CE"/>
    <w:rsid w:val="0A098731"/>
    <w:rsid w:val="0ADB2888"/>
    <w:rsid w:val="0B240EAF"/>
    <w:rsid w:val="0C52347A"/>
    <w:rsid w:val="0C8AA487"/>
    <w:rsid w:val="0D51AD60"/>
    <w:rsid w:val="0DBA6319"/>
    <w:rsid w:val="0E0DA98E"/>
    <w:rsid w:val="0E70EA3E"/>
    <w:rsid w:val="0E99A274"/>
    <w:rsid w:val="0EFC17D4"/>
    <w:rsid w:val="0F9B4CCA"/>
    <w:rsid w:val="0FCB5A4D"/>
    <w:rsid w:val="104E0F89"/>
    <w:rsid w:val="10A906F2"/>
    <w:rsid w:val="10D96D42"/>
    <w:rsid w:val="1296FE50"/>
    <w:rsid w:val="13151238"/>
    <w:rsid w:val="13173609"/>
    <w:rsid w:val="1384FF99"/>
    <w:rsid w:val="13E8E3A6"/>
    <w:rsid w:val="1524FE52"/>
    <w:rsid w:val="15DED907"/>
    <w:rsid w:val="1718FC4F"/>
    <w:rsid w:val="17A1998B"/>
    <w:rsid w:val="17D9CB7E"/>
    <w:rsid w:val="18953A6C"/>
    <w:rsid w:val="1902B0FC"/>
    <w:rsid w:val="19F32934"/>
    <w:rsid w:val="1A172959"/>
    <w:rsid w:val="1A2BE64E"/>
    <w:rsid w:val="1A4EEDDC"/>
    <w:rsid w:val="1B0B117C"/>
    <w:rsid w:val="1BCEFEAB"/>
    <w:rsid w:val="1CBF4D92"/>
    <w:rsid w:val="1CE1E4D9"/>
    <w:rsid w:val="1D5FA683"/>
    <w:rsid w:val="1D8080C6"/>
    <w:rsid w:val="1EAAD97D"/>
    <w:rsid w:val="1F2C0F95"/>
    <w:rsid w:val="1FBB63BB"/>
    <w:rsid w:val="1FC4E08C"/>
    <w:rsid w:val="204EB544"/>
    <w:rsid w:val="20918623"/>
    <w:rsid w:val="210C5AA0"/>
    <w:rsid w:val="2127F98A"/>
    <w:rsid w:val="21DE5E1D"/>
    <w:rsid w:val="220C624C"/>
    <w:rsid w:val="2210E8CB"/>
    <w:rsid w:val="22CC4A9F"/>
    <w:rsid w:val="22EC3B7A"/>
    <w:rsid w:val="238FF091"/>
    <w:rsid w:val="23944202"/>
    <w:rsid w:val="23C1C428"/>
    <w:rsid w:val="243CE279"/>
    <w:rsid w:val="243DA934"/>
    <w:rsid w:val="2497129E"/>
    <w:rsid w:val="24E12155"/>
    <w:rsid w:val="25153399"/>
    <w:rsid w:val="253D5CF4"/>
    <w:rsid w:val="254FD11A"/>
    <w:rsid w:val="25760108"/>
    <w:rsid w:val="2638A2B7"/>
    <w:rsid w:val="265202A7"/>
    <w:rsid w:val="26B9B785"/>
    <w:rsid w:val="2708BE28"/>
    <w:rsid w:val="28201847"/>
    <w:rsid w:val="28520901"/>
    <w:rsid w:val="2860AB8E"/>
    <w:rsid w:val="286AFCFB"/>
    <w:rsid w:val="2897CD48"/>
    <w:rsid w:val="28BBD4C0"/>
    <w:rsid w:val="2904815B"/>
    <w:rsid w:val="2B3DEFAF"/>
    <w:rsid w:val="2B86C462"/>
    <w:rsid w:val="2B8ED65C"/>
    <w:rsid w:val="2CE0B056"/>
    <w:rsid w:val="2D1F560B"/>
    <w:rsid w:val="2D7D430F"/>
    <w:rsid w:val="2D83881F"/>
    <w:rsid w:val="2E16926F"/>
    <w:rsid w:val="2ECE2D8B"/>
    <w:rsid w:val="2F3F3CB6"/>
    <w:rsid w:val="2F8AB393"/>
    <w:rsid w:val="2FFB967E"/>
    <w:rsid w:val="307EB15C"/>
    <w:rsid w:val="311BF724"/>
    <w:rsid w:val="31CC4DD9"/>
    <w:rsid w:val="32FACBB9"/>
    <w:rsid w:val="331A7F0E"/>
    <w:rsid w:val="3329973B"/>
    <w:rsid w:val="339548E6"/>
    <w:rsid w:val="33C60D4E"/>
    <w:rsid w:val="33DE7DE1"/>
    <w:rsid w:val="33E141E4"/>
    <w:rsid w:val="34334B2E"/>
    <w:rsid w:val="353342E0"/>
    <w:rsid w:val="35A8D7B4"/>
    <w:rsid w:val="364C03F7"/>
    <w:rsid w:val="36AAB8B9"/>
    <w:rsid w:val="36E101A7"/>
    <w:rsid w:val="37043A37"/>
    <w:rsid w:val="3713674A"/>
    <w:rsid w:val="380BAE89"/>
    <w:rsid w:val="39E04D35"/>
    <w:rsid w:val="3A1A29B5"/>
    <w:rsid w:val="3A315F92"/>
    <w:rsid w:val="3A3F1ACF"/>
    <w:rsid w:val="3AA9DE10"/>
    <w:rsid w:val="3AB06AF7"/>
    <w:rsid w:val="3AB53E4F"/>
    <w:rsid w:val="3B04131F"/>
    <w:rsid w:val="3BA414E5"/>
    <w:rsid w:val="3BE13FA2"/>
    <w:rsid w:val="3BE62687"/>
    <w:rsid w:val="3C0C2E19"/>
    <w:rsid w:val="3C3FC0FE"/>
    <w:rsid w:val="3CACB751"/>
    <w:rsid w:val="3CEFA105"/>
    <w:rsid w:val="3DD20701"/>
    <w:rsid w:val="3EA4202B"/>
    <w:rsid w:val="3EEDD1B0"/>
    <w:rsid w:val="3F297165"/>
    <w:rsid w:val="3F413032"/>
    <w:rsid w:val="40823BD5"/>
    <w:rsid w:val="418407A1"/>
    <w:rsid w:val="425CBA87"/>
    <w:rsid w:val="4302E7E7"/>
    <w:rsid w:val="43BC7EDE"/>
    <w:rsid w:val="43C9E65B"/>
    <w:rsid w:val="44273E2F"/>
    <w:rsid w:val="4491168F"/>
    <w:rsid w:val="45654776"/>
    <w:rsid w:val="457C9A82"/>
    <w:rsid w:val="45C74747"/>
    <w:rsid w:val="45ED7E39"/>
    <w:rsid w:val="465CE7E4"/>
    <w:rsid w:val="467E22BC"/>
    <w:rsid w:val="471DBE4F"/>
    <w:rsid w:val="47A5FE07"/>
    <w:rsid w:val="485F8387"/>
    <w:rsid w:val="48837B96"/>
    <w:rsid w:val="48B59362"/>
    <w:rsid w:val="48EB3B38"/>
    <w:rsid w:val="490C8061"/>
    <w:rsid w:val="491E3A64"/>
    <w:rsid w:val="4933BFDE"/>
    <w:rsid w:val="49528487"/>
    <w:rsid w:val="4A4F0929"/>
    <w:rsid w:val="4AC62138"/>
    <w:rsid w:val="4B0E2D5C"/>
    <w:rsid w:val="4B42FB51"/>
    <w:rsid w:val="4B7AB60D"/>
    <w:rsid w:val="4BD84ED7"/>
    <w:rsid w:val="4BE3999A"/>
    <w:rsid w:val="4BF69EA0"/>
    <w:rsid w:val="4CC1D302"/>
    <w:rsid w:val="4CC89227"/>
    <w:rsid w:val="4CCC4133"/>
    <w:rsid w:val="4EA97E18"/>
    <w:rsid w:val="4EACC84D"/>
    <w:rsid w:val="504BD221"/>
    <w:rsid w:val="50AAD5DF"/>
    <w:rsid w:val="515857F3"/>
    <w:rsid w:val="51AA8E9A"/>
    <w:rsid w:val="51AB611D"/>
    <w:rsid w:val="530A3678"/>
    <w:rsid w:val="53E40964"/>
    <w:rsid w:val="53F289F0"/>
    <w:rsid w:val="54CF6C7C"/>
    <w:rsid w:val="5564815F"/>
    <w:rsid w:val="561E521E"/>
    <w:rsid w:val="56533476"/>
    <w:rsid w:val="56E9F427"/>
    <w:rsid w:val="5726C435"/>
    <w:rsid w:val="57CCCA56"/>
    <w:rsid w:val="58356D10"/>
    <w:rsid w:val="583761B5"/>
    <w:rsid w:val="588C4080"/>
    <w:rsid w:val="5917CDAA"/>
    <w:rsid w:val="59567E9A"/>
    <w:rsid w:val="599EBC99"/>
    <w:rsid w:val="5A64F638"/>
    <w:rsid w:val="5AAE7B6C"/>
    <w:rsid w:val="5B1DB862"/>
    <w:rsid w:val="5BB9C12C"/>
    <w:rsid w:val="5C00FC63"/>
    <w:rsid w:val="5C0123E2"/>
    <w:rsid w:val="5C40C457"/>
    <w:rsid w:val="5C7C866B"/>
    <w:rsid w:val="5CC00937"/>
    <w:rsid w:val="5D862BF2"/>
    <w:rsid w:val="5DB90360"/>
    <w:rsid w:val="5DD56F7F"/>
    <w:rsid w:val="5DF595EF"/>
    <w:rsid w:val="5E9CBC82"/>
    <w:rsid w:val="5EDAB418"/>
    <w:rsid w:val="5F3A7B6B"/>
    <w:rsid w:val="5F903F5D"/>
    <w:rsid w:val="5FCC2025"/>
    <w:rsid w:val="5FF63F5C"/>
    <w:rsid w:val="6001168F"/>
    <w:rsid w:val="60502E09"/>
    <w:rsid w:val="617B4808"/>
    <w:rsid w:val="623A85BE"/>
    <w:rsid w:val="625D1A15"/>
    <w:rsid w:val="62C651FD"/>
    <w:rsid w:val="62CE5AEF"/>
    <w:rsid w:val="6306D814"/>
    <w:rsid w:val="63F26702"/>
    <w:rsid w:val="6464E6F3"/>
    <w:rsid w:val="64A4FCA1"/>
    <w:rsid w:val="656EFCE9"/>
    <w:rsid w:val="657C805B"/>
    <w:rsid w:val="66BABD47"/>
    <w:rsid w:val="67E29826"/>
    <w:rsid w:val="67F390A9"/>
    <w:rsid w:val="67F81B49"/>
    <w:rsid w:val="6846707B"/>
    <w:rsid w:val="695F33B9"/>
    <w:rsid w:val="699438FE"/>
    <w:rsid w:val="6B67A386"/>
    <w:rsid w:val="6CBB711B"/>
    <w:rsid w:val="6CC0B236"/>
    <w:rsid w:val="6CEDAA97"/>
    <w:rsid w:val="6CEF95DC"/>
    <w:rsid w:val="6D28B1AF"/>
    <w:rsid w:val="6D570F49"/>
    <w:rsid w:val="6D616F43"/>
    <w:rsid w:val="6D6CE9D3"/>
    <w:rsid w:val="6DD119D8"/>
    <w:rsid w:val="6E108A04"/>
    <w:rsid w:val="6EA01594"/>
    <w:rsid w:val="6EB73EE5"/>
    <w:rsid w:val="6EBF942E"/>
    <w:rsid w:val="6EFDFB54"/>
    <w:rsid w:val="726D16F1"/>
    <w:rsid w:val="737E206B"/>
    <w:rsid w:val="757B7260"/>
    <w:rsid w:val="771FD0AE"/>
    <w:rsid w:val="781C2C0E"/>
    <w:rsid w:val="789FD704"/>
    <w:rsid w:val="78A5BABC"/>
    <w:rsid w:val="79E1A34A"/>
    <w:rsid w:val="79FBC49B"/>
    <w:rsid w:val="7B8AD287"/>
    <w:rsid w:val="7B9F12A5"/>
    <w:rsid w:val="7C61206E"/>
    <w:rsid w:val="7D4312D1"/>
    <w:rsid w:val="7D616A12"/>
    <w:rsid w:val="7E42D765"/>
    <w:rsid w:val="7EA71484"/>
    <w:rsid w:val="7F18FC32"/>
    <w:rsid w:val="7F1D0A7E"/>
    <w:rsid w:val="7F7E4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3"/>
      </w:numPr>
      <w:spacing w:before="240" w:after="60"/>
      <w:outlineLvl w:val="5"/>
    </w:pPr>
    <w:rPr>
      <w:rFonts w:ascii="Calibri" w:hAnsi="Calibri"/>
      <w:b/>
      <w:bCs/>
      <w:szCs w:val="22"/>
    </w:rPr>
  </w:style>
  <w:style w:type="paragraph" w:styleId="Heading7">
    <w:name w:val="heading 7"/>
    <w:basedOn w:val="Normal"/>
    <w:next w:val="Normal"/>
    <w:pPr>
      <w:numPr>
        <w:ilvl w:val="6"/>
        <w:numId w:val="3"/>
      </w:numPr>
      <w:spacing w:before="240" w:after="60"/>
      <w:outlineLvl w:val="6"/>
    </w:pPr>
    <w:rPr>
      <w:rFonts w:ascii="Calibri" w:hAnsi="Calibri"/>
    </w:rPr>
  </w:style>
  <w:style w:type="paragraph" w:styleId="Heading8">
    <w:name w:val="heading 8"/>
    <w:basedOn w:val="Normal"/>
    <w:next w:val="Normal"/>
    <w:pPr>
      <w:numPr>
        <w:ilvl w:val="7"/>
        <w:numId w:val="3"/>
      </w:numPr>
      <w:spacing w:before="240" w:after="60"/>
      <w:outlineLvl w:val="7"/>
    </w:pPr>
    <w:rPr>
      <w:rFonts w:ascii="Calibri" w:hAnsi="Calibri"/>
      <w:i/>
      <w:iCs/>
    </w:rPr>
  </w:style>
  <w:style w:type="paragraph" w:styleId="Heading9">
    <w:name w:val="heading 9"/>
    <w:basedOn w:val="Normal"/>
    <w:next w:val="Normal"/>
    <w:pPr>
      <w:numPr>
        <w:ilvl w:val="8"/>
        <w:numId w:val="3"/>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3"/>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7"/>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6"/>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10"/>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5"/>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8"/>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9"/>
      </w:numPr>
      <w:contextualSpacing/>
    </w:pPr>
  </w:style>
  <w:style w:type="paragraph" w:customStyle="1" w:styleId="DfESOutNumbered">
    <w:name w:val="DfESOutNumbered"/>
    <w:basedOn w:val="Normal"/>
    <w:pPr>
      <w:widowControl w:val="0"/>
      <w:numPr>
        <w:numId w:val="11"/>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2"/>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3"/>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4"/>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4"/>
      </w:numPr>
    </w:pPr>
  </w:style>
  <w:style w:type="numbering" w:customStyle="1" w:styleId="LFO3">
    <w:name w:val="LFO3"/>
    <w:basedOn w:val="NoList"/>
    <w:pPr>
      <w:numPr>
        <w:numId w:val="5"/>
      </w:numPr>
    </w:pPr>
  </w:style>
  <w:style w:type="numbering" w:customStyle="1" w:styleId="LFO4">
    <w:name w:val="LFO4"/>
    <w:basedOn w:val="NoList"/>
    <w:pPr>
      <w:numPr>
        <w:numId w:val="6"/>
      </w:numPr>
    </w:pPr>
  </w:style>
  <w:style w:type="numbering" w:customStyle="1" w:styleId="LFO6">
    <w:name w:val="LFO6"/>
    <w:basedOn w:val="NoList"/>
    <w:pPr>
      <w:numPr>
        <w:numId w:val="7"/>
      </w:numPr>
    </w:pPr>
  </w:style>
  <w:style w:type="numbering" w:customStyle="1" w:styleId="LFO9">
    <w:name w:val="LFO9"/>
    <w:basedOn w:val="NoList"/>
    <w:pPr>
      <w:numPr>
        <w:numId w:val="8"/>
      </w:numPr>
    </w:pPr>
  </w:style>
  <w:style w:type="numbering" w:customStyle="1" w:styleId="LFO10">
    <w:name w:val="LFO10"/>
    <w:basedOn w:val="NoList"/>
    <w:pPr>
      <w:numPr>
        <w:numId w:val="9"/>
      </w:numPr>
    </w:pPr>
  </w:style>
  <w:style w:type="numbering" w:customStyle="1" w:styleId="LFO25">
    <w:name w:val="LFO25"/>
    <w:basedOn w:val="NoList"/>
    <w:pPr>
      <w:numPr>
        <w:numId w:val="10"/>
      </w:numPr>
    </w:pPr>
  </w:style>
  <w:style w:type="numbering" w:customStyle="1" w:styleId="LFO28">
    <w:name w:val="LFO28"/>
    <w:basedOn w:val="NoList"/>
    <w:pPr>
      <w:numPr>
        <w:numId w:val="11"/>
      </w:numPr>
    </w:pPr>
  </w:style>
  <w:style w:type="numbering" w:customStyle="1" w:styleId="LFO30">
    <w:name w:val="LFO30"/>
    <w:basedOn w:val="NoList"/>
    <w:pPr>
      <w:numPr>
        <w:numId w:val="12"/>
      </w:numPr>
    </w:pPr>
  </w:style>
  <w:style w:type="numbering" w:customStyle="1" w:styleId="LFO34">
    <w:name w:val="LFO34"/>
    <w:basedOn w:val="NoList"/>
    <w:pPr>
      <w:numPr>
        <w:numId w:val="13"/>
      </w:numPr>
    </w:pPr>
  </w:style>
  <w:style w:type="numbering" w:customStyle="1" w:styleId="LFO36">
    <w:name w:val="LFO36"/>
    <w:basedOn w:val="NoList"/>
    <w:pPr>
      <w:numPr>
        <w:numId w:val="14"/>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pupil-premium" TargetMode="External"/><Relationship Id="rId18" Type="http://schemas.openxmlformats.org/officeDocument/2006/relationships/hyperlink" Target="https://educationendowmentfoundation.org.uk/education-evidence/guidance-reports/primary-sel" TargetMode="External"/><Relationship Id="rId26" Type="http://schemas.openxmlformats.org/officeDocument/2006/relationships/hyperlink" Target="https://educationendowmentfoundation.org.uk/education-evidence/guidance-reports/primary-sel" TargetMode="External"/><Relationship Id="rId3" Type="http://schemas.openxmlformats.org/officeDocument/2006/relationships/customXml" Target="../customXml/item3.xml"/><Relationship Id="rId21" Type="http://schemas.openxmlformats.org/officeDocument/2006/relationships/hyperlink" Target="https://educationendowmentfoundation.org.uk/education-evidence/guidance-reports/early-maths" TargetMode="External"/><Relationship Id="rId7" Type="http://schemas.openxmlformats.org/officeDocument/2006/relationships/webSettings" Target="webSettings.xml"/><Relationship Id="rId12" Type="http://schemas.openxmlformats.org/officeDocument/2006/relationships/hyperlink" Target="https://educationendowmentfoundation.org.uk/guidance-for-teachers/using-pupil-premium" TargetMode="External"/><Relationship Id="rId17" Type="http://schemas.openxmlformats.org/officeDocument/2006/relationships/hyperlink" Target="https://educationendowmentfoundation.org.uk/education-evidence/guidance-reports/literacy-ks2" TargetMode="External"/><Relationship Id="rId25" Type="http://schemas.openxmlformats.org/officeDocument/2006/relationships/hyperlink" Target="https://www.traumainformedschools.co.uk/our-missio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ducationendowmentfoundation.org.uk/education-evidence/guidance-reports/literacy-ks-1" TargetMode="External"/><Relationship Id="rId20" Type="http://schemas.openxmlformats.org/officeDocument/2006/relationships/hyperlink" Target="https://educationendowmentfoundation.org.uk/education-evidence/guidance-reports/literacy-ks-1" TargetMode="External"/><Relationship Id="rId29" Type="http://schemas.openxmlformats.org/officeDocument/2006/relationships/hyperlink" Target="https://educationendowmentfoundation.org.uk/education%02evidence/teaching-learning-toolki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pupil-premium" TargetMode="External"/><Relationship Id="rId24" Type="http://schemas.openxmlformats.org/officeDocument/2006/relationships/hyperlink" Target="https://educationendowmentfoundation.org.uk/education%02evidence/teaching-learning-toolkit"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ducationendowmentfoundation.org.uk/education-evidence/early-years-toolkit/communication-and-language-approaches" TargetMode="External"/><Relationship Id="rId23" Type="http://schemas.openxmlformats.org/officeDocument/2006/relationships/hyperlink" Target="https://educationendowmentfoundation.org.uk/education-evidence/teaching-learning-toolkit" TargetMode="External"/><Relationship Id="rId28" Type="http://schemas.openxmlformats.org/officeDocument/2006/relationships/hyperlink" Target="https://www.gov.uk/government/publications/absence%02and-attainment-at-key-stages-2-and-4-2013-to-2014" TargetMode="External"/><Relationship Id="rId10" Type="http://schemas.openxmlformats.org/officeDocument/2006/relationships/hyperlink" Target="https://educationendowmentfoundation.org.uk/guidance-for-teachers/using-pupil-premium" TargetMode="External"/><Relationship Id="rId19" Type="http://schemas.openxmlformats.org/officeDocument/2006/relationships/hyperlink" Target="https://educationendowmentfoundation.org.uk/education-evidence/guidance-reports/behaviour"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early-years-toolkit/communication-and-language-approaches" TargetMode="External"/><Relationship Id="rId22" Type="http://schemas.openxmlformats.org/officeDocument/2006/relationships/hyperlink" Target="https://educationendowmentfoundation.org.uk/education-evidence/guidance-reports/literacy-early-years" TargetMode="External"/><Relationship Id="rId27" Type="http://schemas.openxmlformats.org/officeDocument/2006/relationships/hyperlink" Target="https://educationendowmentfoundation.org.uk/education-evidence/teaching-learning-toolkit/arts-participation" TargetMode="External"/><Relationship Id="rId30" Type="http://schemas.openxmlformats.org/officeDocument/2006/relationships/header" Target="header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5be838-0cc6-4c49-818e-870cbf43d28d">
      <Terms xmlns="http://schemas.microsoft.com/office/infopath/2007/PartnerControls"/>
    </lcf76f155ced4ddcb4097134ff3c332f>
    <TaxCatchAll xmlns="6481a629-a579-4190-98fa-2872e6f6e4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C6A4C12409964491657EF309623597" ma:contentTypeVersion="15" ma:contentTypeDescription="Create a new document." ma:contentTypeScope="" ma:versionID="9a195482d59bd6f1864a108c3e9db80d">
  <xsd:schema xmlns:xsd="http://www.w3.org/2001/XMLSchema" xmlns:xs="http://www.w3.org/2001/XMLSchema" xmlns:p="http://schemas.microsoft.com/office/2006/metadata/properties" xmlns:ns2="005be838-0cc6-4c49-818e-870cbf43d28d" xmlns:ns3="6481a629-a579-4190-98fa-2872e6f6e446" targetNamespace="http://schemas.microsoft.com/office/2006/metadata/properties" ma:root="true" ma:fieldsID="2925e776041da1a69d210ffdcaa06d79" ns2:_="" ns3:_="">
    <xsd:import namespace="005be838-0cc6-4c49-818e-870cbf43d28d"/>
    <xsd:import namespace="6481a629-a579-4190-98fa-2872e6f6e4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be838-0cc6-4c49-818e-870cbf43d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81a629-a579-4190-98fa-2872e6f6e44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a4e48bf-2c9c-4c2c-8bc0-5fd25ca6a089}" ma:internalName="TaxCatchAll" ma:showField="CatchAllData" ma:web="6481a629-a579-4190-98fa-2872e6f6e44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0653BE-3992-407E-9B81-B27EDD38A328}">
  <ds:schemaRefs>
    <ds:schemaRef ds:uri="http://schemas.microsoft.com/office/2006/metadata/properties"/>
    <ds:schemaRef ds:uri="http://schemas.microsoft.com/office/infopath/2007/PartnerControls"/>
    <ds:schemaRef ds:uri="005be838-0cc6-4c49-818e-870cbf43d28d"/>
    <ds:schemaRef ds:uri="6481a629-a579-4190-98fa-2872e6f6e446"/>
  </ds:schemaRefs>
</ds:datastoreItem>
</file>

<file path=customXml/itemProps2.xml><?xml version="1.0" encoding="utf-8"?>
<ds:datastoreItem xmlns:ds="http://schemas.openxmlformats.org/officeDocument/2006/customXml" ds:itemID="{0ABBE390-E72A-4FF8-82D0-1D4C28953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5be838-0cc6-4c49-818e-870cbf43d28d"/>
    <ds:schemaRef ds:uri="6481a629-a579-4190-98fa-2872e6f6e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6C2A46-52B7-4BAE-BA83-72D9BB4DDC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2809</Words>
  <Characters>16012</Characters>
  <Application>Microsoft Office Word</Application>
  <DocSecurity>0</DocSecurity>
  <Lines>133</Lines>
  <Paragraphs>37</Paragraphs>
  <ScaleCrop>false</ScaleCrop>
  <Company/>
  <LinksUpToDate>false</LinksUpToDate>
  <CharactersWithSpaces>18784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M Lloyd</cp:lastModifiedBy>
  <cp:revision>2</cp:revision>
  <cp:lastPrinted>2014-09-18T05:26:00Z</cp:lastPrinted>
  <dcterms:created xsi:type="dcterms:W3CDTF">2024-11-12T14:06:00Z</dcterms:created>
  <dcterms:modified xsi:type="dcterms:W3CDTF">2024-11-12T14:06:00Z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0x0101007CC6A4C12409964491657EF309623597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